
<file path=[Content_Types].xml><?xml version="1.0" encoding="utf-8"?>
<Types xmlns="http://schemas.openxmlformats.org/package/2006/content-types">
  <Override PartName="/docProps/core.xml" ContentType="application/vnd.openxmlformats-package.core-properties+xml"/>
  <Override PartName="/word/footer1.xml" ContentType="application/vnd.openxmlformats-officedocument.wordprocessingml.footer+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jpeg" ContentType="image/jpe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header2.xml" ContentType="application/vnd.openxmlformats-officedocument.wordprocessingml.header+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3B6F4A" w:rsidRDefault="00CC6820">
      <w:pPr>
        <w:widowControl w:val="0"/>
        <w:spacing w:after="0"/>
        <w:ind w:right="843"/>
        <w:rPr>
          <w:rFonts w:ascii="Helvetica" w:eastAsia="Helvetica" w:hAnsi="Helvetica" w:cs="Helvetica"/>
        </w:rPr>
      </w:pPr>
      <w:r>
        <w:rPr>
          <w:rFonts w:ascii="Helvetica" w:hAnsi="Helvetica"/>
        </w:rPr>
        <w:t xml:space="preserve">PRESSEINFORMATION - </w:t>
      </w:r>
      <w:proofErr w:type="spellStart"/>
      <w:r>
        <w:rPr>
          <w:rFonts w:ascii="Helvetica" w:hAnsi="Helvetica"/>
        </w:rPr>
        <w:t>Case</w:t>
      </w:r>
      <w:proofErr w:type="spellEnd"/>
      <w:r>
        <w:rPr>
          <w:rFonts w:ascii="Helvetica" w:hAnsi="Helvetica"/>
        </w:rPr>
        <w:t xml:space="preserve"> </w:t>
      </w:r>
      <w:proofErr w:type="spellStart"/>
      <w:r>
        <w:rPr>
          <w:rFonts w:ascii="Helvetica" w:hAnsi="Helvetica"/>
        </w:rPr>
        <w:t>Study</w:t>
      </w:r>
      <w:proofErr w:type="spellEnd"/>
      <w:r>
        <w:rPr>
          <w:rFonts w:ascii="Helvetica" w:hAnsi="Helvetica"/>
        </w:rPr>
        <w:t xml:space="preserve"> 1</w:t>
      </w:r>
    </w:p>
    <w:p w:rsidR="003B6F4A" w:rsidRDefault="003B6F4A">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after="0"/>
        <w:rPr>
          <w:rFonts w:ascii="Helvetica" w:eastAsia="Helvetica" w:hAnsi="Helvetica" w:cs="Helvetica"/>
        </w:rPr>
      </w:pPr>
    </w:p>
    <w:p w:rsidR="003B6F4A" w:rsidRDefault="00CC6820">
      <w:pPr>
        <w:widowControl w:val="0"/>
        <w:tabs>
          <w:tab w:val="left" w:pos="560"/>
          <w:tab w:val="left" w:pos="1120"/>
          <w:tab w:val="left" w:pos="1680"/>
          <w:tab w:val="left" w:pos="2240"/>
          <w:tab w:val="left" w:pos="2800"/>
          <w:tab w:val="left" w:pos="3266"/>
        </w:tabs>
        <w:spacing w:after="0"/>
        <w:ind w:right="265"/>
        <w:rPr>
          <w:rFonts w:ascii="Helvetica" w:eastAsia="Helvetica" w:hAnsi="Helvetica" w:cs="Helvetica"/>
          <w:sz w:val="20"/>
          <w:szCs w:val="20"/>
        </w:rPr>
      </w:pPr>
      <w:proofErr w:type="spellStart"/>
      <w:r>
        <w:rPr>
          <w:rFonts w:ascii="Helvetica" w:hAnsi="Helvetica"/>
          <w:sz w:val="20"/>
          <w:szCs w:val="20"/>
        </w:rPr>
        <w:t>Ulm/Niedernberg</w:t>
      </w:r>
      <w:proofErr w:type="spellEnd"/>
      <w:r>
        <w:rPr>
          <w:rFonts w:ascii="Helvetica" w:hAnsi="Helvetica"/>
          <w:sz w:val="20"/>
          <w:szCs w:val="20"/>
        </w:rPr>
        <w:t>, 6. März 2018</w:t>
      </w:r>
    </w:p>
    <w:p w:rsidR="003B6F4A" w:rsidRDefault="003B6F4A">
      <w:pPr>
        <w:widowControl w:val="0"/>
        <w:spacing w:after="0" w:line="320" w:lineRule="atLeast"/>
        <w:ind w:right="549"/>
        <w:rPr>
          <w:rFonts w:ascii="Helvetica" w:eastAsia="Helvetica" w:hAnsi="Helvetica" w:cs="Helvetica"/>
          <w:sz w:val="20"/>
          <w:szCs w:val="20"/>
        </w:rPr>
      </w:pPr>
    </w:p>
    <w:p w:rsidR="003B6F4A" w:rsidRDefault="003B6F4A">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after="0"/>
        <w:rPr>
          <w:rFonts w:ascii="Helvetica" w:eastAsia="Helvetica" w:hAnsi="Helvetica" w:cs="Helvetica"/>
          <w:sz w:val="20"/>
          <w:szCs w:val="20"/>
        </w:rPr>
      </w:pPr>
    </w:p>
    <w:p w:rsidR="003B6F4A" w:rsidRDefault="00CC682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320" w:lineRule="atLeast"/>
        <w:ind w:right="220"/>
        <w:rPr>
          <w:rFonts w:ascii="Helvetica" w:eastAsia="Helvetica" w:hAnsi="Helvetica" w:cs="Helvetica"/>
          <w:b/>
          <w:bCs/>
        </w:rPr>
      </w:pPr>
      <w:r>
        <w:rPr>
          <w:rFonts w:ascii="Helvetica" w:hAnsi="Helvetica"/>
          <w:b/>
          <w:bCs/>
        </w:rPr>
        <w:t xml:space="preserve">„Zuhause auf Zeit“: </w:t>
      </w:r>
      <w:proofErr w:type="spellStart"/>
      <w:r>
        <w:rPr>
          <w:rFonts w:ascii="Helvetica" w:hAnsi="Helvetica"/>
          <w:b/>
          <w:bCs/>
        </w:rPr>
        <w:t>Boardinghouse</w:t>
      </w:r>
      <w:proofErr w:type="spellEnd"/>
      <w:r>
        <w:rPr>
          <w:rFonts w:ascii="Helvetica" w:hAnsi="Helvetica"/>
          <w:b/>
          <w:bCs/>
        </w:rPr>
        <w:t xml:space="preserve"> </w:t>
      </w:r>
      <w:proofErr w:type="spellStart"/>
      <w:r>
        <w:rPr>
          <w:rFonts w:ascii="Helvetica" w:hAnsi="Helvetica"/>
          <w:b/>
          <w:bCs/>
        </w:rPr>
        <w:t>Niedernberg</w:t>
      </w:r>
      <w:proofErr w:type="spellEnd"/>
      <w:r>
        <w:rPr>
          <w:rFonts w:ascii="Helvetica" w:hAnsi="Helvetica"/>
          <w:b/>
          <w:bCs/>
        </w:rPr>
        <w:t xml:space="preserve"> wird mit </w:t>
      </w:r>
      <w:proofErr w:type="spellStart"/>
      <w:r>
        <w:rPr>
          <w:rFonts w:ascii="Helvetica" w:hAnsi="Helvetica"/>
          <w:b/>
          <w:bCs/>
        </w:rPr>
        <w:t>cuprotherm-Flächenheizung</w:t>
      </w:r>
      <w:proofErr w:type="spellEnd"/>
      <w:r>
        <w:rPr>
          <w:rFonts w:ascii="Helvetica" w:hAnsi="Helvetica"/>
          <w:b/>
          <w:bCs/>
        </w:rPr>
        <w:t xml:space="preserve"> und -kühlung immer optimal temperiert</w:t>
      </w:r>
    </w:p>
    <w:p w:rsidR="003B6F4A" w:rsidRDefault="003B6F4A">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after="0"/>
        <w:rPr>
          <w:rFonts w:ascii="Helvetica" w:eastAsia="Helvetica" w:hAnsi="Helvetica" w:cs="Helvetica"/>
          <w:b/>
          <w:bCs/>
        </w:rPr>
      </w:pPr>
    </w:p>
    <w:p w:rsidR="003B6F4A" w:rsidRDefault="00CC682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80" w:lineRule="exact"/>
        <w:ind w:right="1553"/>
        <w:rPr>
          <w:rFonts w:ascii="Helvetica" w:eastAsia="Helvetica" w:hAnsi="Helvetica" w:cs="Helvetica"/>
          <w:sz w:val="20"/>
          <w:szCs w:val="20"/>
        </w:rPr>
      </w:pPr>
      <w:r>
        <w:rPr>
          <w:rFonts w:ascii="Helvetica" w:hAnsi="Helvetica"/>
          <w:sz w:val="20"/>
          <w:szCs w:val="20"/>
        </w:rPr>
        <w:t>Flächentemperierung und Wärmepumpe für energiesparende Versorgung</w:t>
      </w:r>
    </w:p>
    <w:p w:rsidR="003B6F4A" w:rsidRDefault="00CC6820">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after="0"/>
        <w:rPr>
          <w:rFonts w:ascii="Helvetica" w:eastAsia="Helvetica" w:hAnsi="Helvetica" w:cs="Helvetica"/>
          <w:b/>
          <w:bCs/>
        </w:rPr>
      </w:pPr>
      <w:r>
        <w:rPr>
          <w:rFonts w:ascii="Helvetica" w:hAnsi="Helvetica"/>
          <w:b/>
          <w:bCs/>
        </w:rPr>
        <w:t xml:space="preserve"> </w:t>
      </w:r>
    </w:p>
    <w:p w:rsidR="003B6F4A" w:rsidRDefault="00CC6820">
      <w:pPr>
        <w:tabs>
          <w:tab w:val="left" w:pos="7797"/>
          <w:tab w:val="left" w:pos="7938"/>
          <w:tab w:val="left" w:pos="8496"/>
        </w:tabs>
        <w:spacing w:after="0" w:line="300" w:lineRule="exact"/>
        <w:ind w:right="787"/>
        <w:rPr>
          <w:rFonts w:ascii="Helvetica" w:eastAsia="Helvetica" w:hAnsi="Helvetica" w:cs="Helvetica"/>
          <w:b/>
          <w:bCs/>
          <w:sz w:val="20"/>
          <w:szCs w:val="20"/>
        </w:rPr>
      </w:pPr>
      <w:r>
        <w:rPr>
          <w:rFonts w:ascii="Helvetica" w:hAnsi="Helvetica"/>
          <w:b/>
          <w:bCs/>
          <w:sz w:val="20"/>
          <w:szCs w:val="20"/>
        </w:rPr>
        <w:t>Das Konzept des „</w:t>
      </w:r>
      <w:proofErr w:type="spellStart"/>
      <w:r>
        <w:rPr>
          <w:rFonts w:ascii="Helvetica" w:hAnsi="Helvetica"/>
          <w:b/>
          <w:bCs/>
          <w:sz w:val="20"/>
          <w:szCs w:val="20"/>
        </w:rPr>
        <w:t>Boardinghouse</w:t>
      </w:r>
      <w:proofErr w:type="spellEnd"/>
      <w:r>
        <w:rPr>
          <w:rFonts w:ascii="Helvetica" w:hAnsi="Helvetica"/>
          <w:b/>
          <w:bCs/>
          <w:sz w:val="20"/>
          <w:szCs w:val="20"/>
        </w:rPr>
        <w:t xml:space="preserve">“ kommt aus dem US-amerikanischen Raum und bezeichnet einen hotelähnlichen Betrieb, in dem allerdings auch längere Aufenthalte geplant sind. Ein solches „Wohnen auf Zeit“ bietet nun das neu errichtete </w:t>
      </w:r>
      <w:proofErr w:type="spellStart"/>
      <w:r>
        <w:rPr>
          <w:rFonts w:ascii="Helvetica" w:hAnsi="Helvetica"/>
          <w:b/>
          <w:bCs/>
          <w:sz w:val="20"/>
          <w:szCs w:val="20"/>
        </w:rPr>
        <w:t>Boardinghouse</w:t>
      </w:r>
      <w:proofErr w:type="spellEnd"/>
      <w:r>
        <w:rPr>
          <w:rFonts w:ascii="Helvetica" w:hAnsi="Helvetica"/>
          <w:b/>
          <w:bCs/>
          <w:sz w:val="20"/>
          <w:szCs w:val="20"/>
        </w:rPr>
        <w:t xml:space="preserve"> </w:t>
      </w:r>
      <w:proofErr w:type="spellStart"/>
      <w:r>
        <w:rPr>
          <w:rFonts w:ascii="Helvetica" w:hAnsi="Helvetica"/>
          <w:b/>
          <w:bCs/>
          <w:sz w:val="20"/>
          <w:szCs w:val="20"/>
        </w:rPr>
        <w:t>Niedernberg</w:t>
      </w:r>
      <w:proofErr w:type="spellEnd"/>
      <w:r>
        <w:rPr>
          <w:rFonts w:ascii="Helvetica" w:hAnsi="Helvetica"/>
          <w:b/>
          <w:bCs/>
          <w:sz w:val="20"/>
          <w:szCs w:val="20"/>
        </w:rPr>
        <w:t xml:space="preserve"> im Großraum Frankfurt  mit 14 Wohneinheiten an. Zielgruppe sind Handwerker, Berater und andere Geschäftsleute, die sich für wenige Monate für Projekte in der Region aufhalten und ein gemütliches Heim suchen. Um ein behagliches Wohnklima zu schaffen, legte der Bauherr Tobias Dietrich viel Wert auf eine moderne Gebäudetechnik, die größtmöglichen Komfort bietet. Das dreigeschossige Haus mit Satteldach überzeugt in der Architektur durch eine klare Linienführung, große Fenster für </w:t>
      </w:r>
      <w:proofErr w:type="spellStart"/>
      <w:r>
        <w:rPr>
          <w:rFonts w:ascii="Helvetica" w:hAnsi="Helvetica"/>
          <w:b/>
          <w:bCs/>
          <w:sz w:val="20"/>
          <w:szCs w:val="20"/>
        </w:rPr>
        <w:t>lichtdurchflutete</w:t>
      </w:r>
      <w:proofErr w:type="spellEnd"/>
      <w:r>
        <w:rPr>
          <w:rFonts w:ascii="Helvetica" w:hAnsi="Helvetica"/>
          <w:b/>
          <w:bCs/>
          <w:sz w:val="20"/>
          <w:szCs w:val="20"/>
        </w:rPr>
        <w:t xml:space="preserve"> Räume und KfW 40 Standard. Kernstück des energetischen Konzepts ist neben einer hervorragenden Außendämmung die Versorgung mit einer Grundwasserwärmepumpe in Verbindung mit einer </w:t>
      </w:r>
      <w:proofErr w:type="spellStart"/>
      <w:r>
        <w:rPr>
          <w:rFonts w:ascii="Helvetica" w:hAnsi="Helvetica"/>
          <w:b/>
          <w:bCs/>
          <w:sz w:val="20"/>
          <w:szCs w:val="20"/>
        </w:rPr>
        <w:t>cuprotherm-</w:t>
      </w:r>
      <w:proofErr w:type="spellEnd"/>
      <w:r>
        <w:rPr>
          <w:rFonts w:ascii="Helvetica" w:hAnsi="Helvetica"/>
          <w:b/>
          <w:bCs/>
          <w:sz w:val="20"/>
          <w:szCs w:val="20"/>
        </w:rPr>
        <w:t xml:space="preserve"> Flächentemperierung. Verlegt wurde die Fußboden-Variante mit </w:t>
      </w:r>
      <w:proofErr w:type="spellStart"/>
      <w:r>
        <w:rPr>
          <w:rFonts w:ascii="Helvetica" w:hAnsi="Helvetica"/>
          <w:b/>
          <w:bCs/>
          <w:sz w:val="20"/>
          <w:szCs w:val="20"/>
        </w:rPr>
        <w:t>CTX-Kupferrohren</w:t>
      </w:r>
      <w:proofErr w:type="spellEnd"/>
      <w:r>
        <w:rPr>
          <w:rFonts w:ascii="Helvetica" w:hAnsi="Helvetica"/>
          <w:b/>
          <w:bCs/>
          <w:sz w:val="20"/>
          <w:szCs w:val="20"/>
        </w:rPr>
        <w:t xml:space="preserve"> und einem besonders dünnschichtigen Aufbau. Das „</w:t>
      </w:r>
      <w:proofErr w:type="spellStart"/>
      <w:r>
        <w:rPr>
          <w:rFonts w:ascii="Helvetica" w:hAnsi="Helvetica"/>
          <w:b/>
          <w:bCs/>
          <w:sz w:val="20"/>
          <w:szCs w:val="20"/>
        </w:rPr>
        <w:t>ekoboden“-System</w:t>
      </w:r>
      <w:proofErr w:type="spellEnd"/>
      <w:r>
        <w:rPr>
          <w:rFonts w:ascii="Helvetica" w:hAnsi="Helvetica"/>
          <w:b/>
          <w:bCs/>
          <w:sz w:val="20"/>
          <w:szCs w:val="20"/>
        </w:rPr>
        <w:t xml:space="preserve"> der Wieland-Werke AG ist nicht nur für die Beheizung zuständig, sondern sorgt im Sommer auch für die Kühlung der Räume. Die Außenbeschattung mit elektronisch gesteuerten, automatisch abdunkelnden Raffstores unterstützt diesen Effekt. </w:t>
      </w:r>
    </w:p>
    <w:p w:rsidR="003B6F4A" w:rsidRDefault="003B6F4A">
      <w:pPr>
        <w:tabs>
          <w:tab w:val="left" w:pos="7797"/>
          <w:tab w:val="left" w:pos="7938"/>
          <w:tab w:val="left" w:pos="8496"/>
        </w:tabs>
        <w:spacing w:after="0" w:line="300" w:lineRule="exact"/>
        <w:ind w:right="787"/>
        <w:rPr>
          <w:rFonts w:ascii="Helvetica" w:eastAsia="Helvetica" w:hAnsi="Helvetica" w:cs="Helvetica"/>
          <w:b/>
          <w:bCs/>
          <w:sz w:val="20"/>
          <w:szCs w:val="20"/>
        </w:rPr>
      </w:pPr>
    </w:p>
    <w:p w:rsidR="003B6F4A" w:rsidRDefault="00CC6820">
      <w:pPr>
        <w:tabs>
          <w:tab w:val="left" w:pos="7797"/>
          <w:tab w:val="left" w:pos="7938"/>
          <w:tab w:val="left" w:pos="8496"/>
        </w:tabs>
        <w:spacing w:after="0" w:line="300" w:lineRule="exact"/>
        <w:ind w:right="787"/>
        <w:rPr>
          <w:rFonts w:ascii="Helvetica" w:eastAsia="Helvetica" w:hAnsi="Helvetica" w:cs="Helvetica"/>
          <w:sz w:val="20"/>
          <w:szCs w:val="20"/>
        </w:rPr>
      </w:pPr>
      <w:r>
        <w:rPr>
          <w:rFonts w:ascii="Helvetica" w:hAnsi="Helvetica"/>
          <w:sz w:val="20"/>
          <w:szCs w:val="20"/>
        </w:rPr>
        <w:t xml:space="preserve">Durch die Lage des Grundstücks war die Wärmepumpen-Variante mittels Grundwasser-Temperierung möglich, so dass das gesamte Gebäude auf dieses Niedertemperatursystem ausgelegt ist. So wurde die Temperierung mit einer Flächenheizung als „natürlichem Partner“ der Wärmepumpe vorgesehen. Durch die sehr gute Dämmung nach KfW 40 Standard ist die Heizlast von vornherein reduziert, so dass ein moderates Heizen mit den für Fußbodenheizungen typischen 35 Grad Celsius vollkommen ausreicht. Damit ist selbst für Spitzenlasten in den kältesten Monaten die Wärmepumpe ausreichend. Zudem ist dank der Kombination </w:t>
      </w:r>
      <w:proofErr w:type="spellStart"/>
      <w:r>
        <w:rPr>
          <w:rFonts w:ascii="Helvetica" w:hAnsi="Helvetica"/>
          <w:sz w:val="20"/>
          <w:szCs w:val="20"/>
        </w:rPr>
        <w:t>Wärmepumpe/Flächentemperieung</w:t>
      </w:r>
      <w:proofErr w:type="spellEnd"/>
      <w:r>
        <w:rPr>
          <w:rFonts w:ascii="Helvetica" w:hAnsi="Helvetica"/>
          <w:sz w:val="20"/>
          <w:szCs w:val="20"/>
        </w:rPr>
        <w:t xml:space="preserve"> über das „</w:t>
      </w:r>
      <w:proofErr w:type="spellStart"/>
      <w:r>
        <w:rPr>
          <w:rFonts w:ascii="Helvetica" w:hAnsi="Helvetica"/>
          <w:sz w:val="20"/>
          <w:szCs w:val="20"/>
        </w:rPr>
        <w:t>natural</w:t>
      </w:r>
      <w:proofErr w:type="spellEnd"/>
      <w:r>
        <w:rPr>
          <w:rFonts w:ascii="Helvetica" w:hAnsi="Helvetica"/>
          <w:sz w:val="20"/>
          <w:szCs w:val="20"/>
        </w:rPr>
        <w:t xml:space="preserve"> </w:t>
      </w:r>
      <w:proofErr w:type="spellStart"/>
      <w:r>
        <w:rPr>
          <w:rFonts w:ascii="Helvetica" w:hAnsi="Helvetica"/>
          <w:sz w:val="20"/>
          <w:szCs w:val="20"/>
        </w:rPr>
        <w:t>cooling</w:t>
      </w:r>
      <w:proofErr w:type="spellEnd"/>
      <w:r>
        <w:rPr>
          <w:rFonts w:ascii="Helvetica" w:hAnsi="Helvetica"/>
          <w:sz w:val="20"/>
          <w:szCs w:val="20"/>
        </w:rPr>
        <w:t xml:space="preserve">“ eine Kühlung der Räume im Sommer möglich. Zwar ist damit keine klassische Klimatisierung gemeint, aber der  Effekt sei deutlich spürbar, so der zur Betreiberfamilie gehörende Architekt Rainer Dietrich, der ähnliche Systeme bereits für mehrere Bauvorhaben geplant hat. „Über das Abführen der überschüssigen Wärmeenergie mit der </w:t>
      </w:r>
      <w:proofErr w:type="spellStart"/>
      <w:r>
        <w:rPr>
          <w:rFonts w:ascii="Helvetica" w:hAnsi="Helvetica"/>
          <w:sz w:val="20"/>
          <w:szCs w:val="20"/>
        </w:rPr>
        <w:t>Wasser-WP</w:t>
      </w:r>
      <w:proofErr w:type="spellEnd"/>
      <w:r>
        <w:rPr>
          <w:rFonts w:ascii="Helvetica" w:hAnsi="Helvetica"/>
          <w:sz w:val="20"/>
          <w:szCs w:val="20"/>
        </w:rPr>
        <w:t xml:space="preserve"> können wir die Raumtemperatur um 6 bis 7 Kelvin nach unten drücken – das reicht für einen angenehmen Kühleffekt auf jeden Fall aus.“ Bei der Entscheidung für die Flächentemperierung bestand das Planungsteam allerdings auf eine besonders dünnschichtige Lösung </w:t>
      </w:r>
      <w:r>
        <w:rPr>
          <w:rFonts w:ascii="Helvetica" w:hAnsi="Helvetica"/>
          <w:b/>
          <w:bCs/>
          <w:sz w:val="20"/>
          <w:szCs w:val="20"/>
        </w:rPr>
        <w:t>„</w:t>
      </w:r>
      <w:proofErr w:type="spellStart"/>
      <w:r>
        <w:rPr>
          <w:rFonts w:ascii="Helvetica" w:hAnsi="Helvetica"/>
          <w:b/>
          <w:bCs/>
          <w:sz w:val="20"/>
          <w:szCs w:val="20"/>
        </w:rPr>
        <w:t>ekoboden</w:t>
      </w:r>
      <w:proofErr w:type="spellEnd"/>
      <w:r>
        <w:rPr>
          <w:rFonts w:ascii="Helvetica" w:hAnsi="Helvetica"/>
          <w:b/>
          <w:bCs/>
          <w:sz w:val="20"/>
          <w:szCs w:val="20"/>
        </w:rPr>
        <w:t xml:space="preserve">“ </w:t>
      </w:r>
      <w:r>
        <w:rPr>
          <w:rFonts w:ascii="Helvetica" w:hAnsi="Helvetica"/>
          <w:sz w:val="20"/>
          <w:szCs w:val="20"/>
        </w:rPr>
        <w:t xml:space="preserve">für die Rohrinstallation. Hierbei ging es nicht allein um die Aufbauhöhe, sondern um die höhere Reaktionsgeschwindigkeit des Systems, die der Architekt durch die spezifische Wohnraumnutzung erklärt. „Durch das Konzept des Wohnen auf Zeit gibt es in einem </w:t>
      </w:r>
      <w:proofErr w:type="spellStart"/>
      <w:r>
        <w:rPr>
          <w:rFonts w:ascii="Helvetica" w:hAnsi="Helvetica"/>
          <w:sz w:val="20"/>
          <w:szCs w:val="20"/>
        </w:rPr>
        <w:t>Boardinghouse</w:t>
      </w:r>
      <w:proofErr w:type="spellEnd"/>
      <w:r>
        <w:rPr>
          <w:rFonts w:ascii="Helvetica" w:hAnsi="Helvetica"/>
          <w:sz w:val="20"/>
          <w:szCs w:val="20"/>
        </w:rPr>
        <w:t xml:space="preserve"> relativ viele Mieterwechsel in rascher Folge. Deshalb benötigen wir auch ein rasch reagierendes System zur Temperierung der Wohnungen. Denn durch mögliche temporäre Leerstände muss im Winter der Baukörper rasch wieder erwärmt werden können, genauso wie sich der Kühleffekt im Hochsommer schnell einstellen soll.“</w:t>
      </w:r>
    </w:p>
    <w:p w:rsidR="003B6F4A" w:rsidRDefault="003B6F4A">
      <w:pPr>
        <w:tabs>
          <w:tab w:val="left" w:pos="7797"/>
          <w:tab w:val="left" w:pos="7938"/>
          <w:tab w:val="left" w:pos="8496"/>
        </w:tabs>
        <w:spacing w:after="0" w:line="300" w:lineRule="exact"/>
        <w:ind w:right="787"/>
        <w:rPr>
          <w:rFonts w:ascii="Helvetica" w:eastAsia="Helvetica" w:hAnsi="Helvetica" w:cs="Helvetica"/>
          <w:sz w:val="20"/>
          <w:szCs w:val="20"/>
        </w:rPr>
      </w:pPr>
    </w:p>
    <w:p w:rsidR="003B6F4A" w:rsidRDefault="00CC6820">
      <w:pPr>
        <w:tabs>
          <w:tab w:val="left" w:pos="7797"/>
          <w:tab w:val="left" w:pos="7938"/>
          <w:tab w:val="left" w:pos="8496"/>
        </w:tabs>
        <w:spacing w:after="0" w:line="300" w:lineRule="exact"/>
        <w:ind w:right="787"/>
        <w:rPr>
          <w:rFonts w:ascii="Helvetica" w:eastAsia="Helvetica" w:hAnsi="Helvetica" w:cs="Helvetica"/>
          <w:sz w:val="20"/>
          <w:szCs w:val="20"/>
        </w:rPr>
      </w:pPr>
      <w:r>
        <w:rPr>
          <w:rFonts w:ascii="Helvetica" w:hAnsi="Helvetica"/>
          <w:sz w:val="20"/>
          <w:szCs w:val="20"/>
        </w:rPr>
        <w:t xml:space="preserve">Der Fußbodenaufbau wurde vom Heizungsbauunternehmen Fa. </w:t>
      </w:r>
      <w:proofErr w:type="spellStart"/>
      <w:r>
        <w:rPr>
          <w:rFonts w:ascii="Helvetica" w:hAnsi="Helvetica"/>
          <w:sz w:val="20"/>
          <w:szCs w:val="20"/>
        </w:rPr>
        <w:t>Trtolja</w:t>
      </w:r>
      <w:proofErr w:type="spellEnd"/>
      <w:r>
        <w:rPr>
          <w:rFonts w:ascii="Helvetica" w:hAnsi="Helvetica"/>
          <w:sz w:val="20"/>
          <w:szCs w:val="20"/>
        </w:rPr>
        <w:t xml:space="preserve"> aus Eschau installiert. Er basiert auf einer dünnschichtigen Kunststoff-Noppenfolie für die ummantelten Kupferrohre der Marke </w:t>
      </w:r>
      <w:proofErr w:type="spellStart"/>
      <w:r>
        <w:rPr>
          <w:rFonts w:ascii="Helvetica" w:hAnsi="Helvetica"/>
          <w:sz w:val="20"/>
          <w:szCs w:val="20"/>
        </w:rPr>
        <w:t>cuprotherm</w:t>
      </w:r>
      <w:proofErr w:type="spellEnd"/>
      <w:r>
        <w:rPr>
          <w:rFonts w:ascii="Helvetica" w:hAnsi="Helvetica"/>
          <w:sz w:val="20"/>
          <w:szCs w:val="20"/>
        </w:rPr>
        <w:t xml:space="preserve"> CTX in der Dimension 14 x 2 Millimeter. Auf die Rohrinstallation wurde eine Estrichschicht aufgetragen, die </w:t>
      </w:r>
      <w:proofErr w:type="spellStart"/>
      <w:r>
        <w:rPr>
          <w:rFonts w:ascii="Helvetica" w:hAnsi="Helvetica"/>
          <w:sz w:val="20"/>
          <w:szCs w:val="20"/>
        </w:rPr>
        <w:t>die</w:t>
      </w:r>
      <w:proofErr w:type="spellEnd"/>
      <w:r>
        <w:rPr>
          <w:rFonts w:ascii="Helvetica" w:hAnsi="Helvetica"/>
          <w:sz w:val="20"/>
          <w:szCs w:val="20"/>
        </w:rPr>
        <w:t xml:space="preserve"> Grundlage für den Boden-Belag bildet. Bei harten Bodenbelägen kommt eine spezielle Entkopplungsmatte zwischen Estrich und Bodenbelag zum Einsatz. Der Clou dabei ist, dass bei Einsatz eines herkömmlichen </w:t>
      </w:r>
      <w:proofErr w:type="spellStart"/>
      <w:r>
        <w:rPr>
          <w:rFonts w:ascii="Helvetica" w:hAnsi="Helvetica"/>
          <w:sz w:val="20"/>
          <w:szCs w:val="20"/>
        </w:rPr>
        <w:t>Zementestriches</w:t>
      </w:r>
      <w:proofErr w:type="spellEnd"/>
      <w:r>
        <w:rPr>
          <w:rFonts w:ascii="Helvetica" w:hAnsi="Helvetica"/>
          <w:sz w:val="20"/>
          <w:szCs w:val="20"/>
        </w:rPr>
        <w:t xml:space="preserve"> in Verbindung mit der speziellen </w:t>
      </w:r>
      <w:proofErr w:type="spellStart"/>
      <w:r>
        <w:rPr>
          <w:rFonts w:ascii="Helvetica" w:hAnsi="Helvetica"/>
          <w:sz w:val="20"/>
          <w:szCs w:val="20"/>
        </w:rPr>
        <w:t>Noppelstruktur</w:t>
      </w:r>
      <w:proofErr w:type="spellEnd"/>
      <w:r>
        <w:rPr>
          <w:rFonts w:ascii="Helvetica" w:hAnsi="Helvetica"/>
          <w:sz w:val="20"/>
          <w:szCs w:val="20"/>
        </w:rPr>
        <w:t xml:space="preserve"> und den Eigenschaften der Entkopplungsmatte eine deutlich reduzierte Estrichdicke ermöglicht wird. Durch die besonders geringe Aufbauhöhe</w:t>
      </w:r>
      <w:r>
        <w:rPr>
          <w:rFonts w:ascii="Helvetica" w:hAnsi="Helvetica"/>
          <w:color w:val="FF3F00"/>
          <w:sz w:val="20"/>
          <w:szCs w:val="20"/>
          <w:u w:color="FF3F00"/>
        </w:rPr>
        <w:t xml:space="preserve"> </w:t>
      </w:r>
      <w:r>
        <w:rPr>
          <w:rFonts w:ascii="Helvetica" w:hAnsi="Helvetica"/>
          <w:sz w:val="20"/>
          <w:szCs w:val="20"/>
        </w:rPr>
        <w:t xml:space="preserve">von rund 35 Millimetern reagiert das System in dieser Dünnschicht-Variante schneller als herkömmliche Flächentemperierungen. </w:t>
      </w:r>
    </w:p>
    <w:p w:rsidR="003B6F4A" w:rsidRDefault="003B6F4A">
      <w:pPr>
        <w:tabs>
          <w:tab w:val="left" w:pos="7797"/>
          <w:tab w:val="left" w:pos="7938"/>
          <w:tab w:val="left" w:pos="8496"/>
        </w:tabs>
        <w:spacing w:after="0" w:line="300" w:lineRule="exact"/>
        <w:ind w:right="787"/>
        <w:rPr>
          <w:rFonts w:ascii="Helvetica" w:eastAsia="Helvetica" w:hAnsi="Helvetica" w:cs="Helvetica"/>
          <w:sz w:val="20"/>
          <w:szCs w:val="20"/>
        </w:rPr>
      </w:pPr>
    </w:p>
    <w:p w:rsidR="003B6F4A" w:rsidRDefault="00CC6820">
      <w:pPr>
        <w:tabs>
          <w:tab w:val="left" w:pos="7797"/>
          <w:tab w:val="left" w:pos="7938"/>
          <w:tab w:val="left" w:pos="8496"/>
        </w:tabs>
        <w:spacing w:after="0" w:line="300" w:lineRule="exact"/>
        <w:ind w:right="787"/>
        <w:rPr>
          <w:rFonts w:ascii="Helvetica" w:eastAsia="Helvetica" w:hAnsi="Helvetica" w:cs="Helvetica"/>
          <w:sz w:val="20"/>
          <w:szCs w:val="20"/>
        </w:rPr>
      </w:pPr>
      <w:r>
        <w:rPr>
          <w:rFonts w:ascii="Helvetica" w:hAnsi="Helvetica"/>
          <w:sz w:val="20"/>
          <w:szCs w:val="20"/>
        </w:rPr>
        <w:t xml:space="preserve">Mit einer Leistung von 42 Kilowatt versorgt die Wärmepumpe die insgesamt 14 Wohneinheiten über 15 Verteiler mit Wärmeenergie – je einen Heizkreisverteiler pro Wohnung und einen für den Frühstücksraum und eine Bürofläche. Die 60 bis 80 Quadratmeter großen Wohnungen sind mit Diele, Wohnzimmer mit Kochgelegenheit, Schlafzimmer und Bad ausgestattet. Das Ensemble wird durch einen gemeinsamen, großzügigen Entspannungsraum im Dachgeschoss abgerundet. Die gesamte Wohnanlage ist barrierefrei gestaltet, inklusive einem Aufzug. </w:t>
      </w:r>
    </w:p>
    <w:p w:rsidR="003B6F4A" w:rsidRDefault="003B6F4A">
      <w:pPr>
        <w:tabs>
          <w:tab w:val="left" w:pos="7797"/>
          <w:tab w:val="left" w:pos="7938"/>
          <w:tab w:val="left" w:pos="8496"/>
        </w:tabs>
        <w:spacing w:after="0" w:line="300" w:lineRule="exact"/>
        <w:ind w:right="787"/>
        <w:rPr>
          <w:rFonts w:ascii="Helvetica" w:eastAsia="Helvetica" w:hAnsi="Helvetica" w:cs="Helvetica"/>
          <w:sz w:val="20"/>
          <w:szCs w:val="20"/>
        </w:rPr>
      </w:pPr>
    </w:p>
    <w:tbl>
      <w:tblPr>
        <w:tblStyle w:val="Tabellenraster"/>
        <w:tblW w:w="0" w:type="auto"/>
        <w:tblLook w:val="00BF"/>
      </w:tblPr>
      <w:tblGrid>
        <w:gridCol w:w="4603"/>
        <w:gridCol w:w="4603"/>
      </w:tblGrid>
      <w:tr w:rsidR="0082452A">
        <w:tc>
          <w:tcPr>
            <w:tcW w:w="4603" w:type="dxa"/>
          </w:tcPr>
          <w:p w:rsidR="0082452A" w:rsidRDefault="0082452A" w:rsidP="0082452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581"/>
                <w:tab w:val="left" w:pos="7788"/>
                <w:tab w:val="left" w:pos="8496"/>
              </w:tabs>
              <w:spacing w:after="0"/>
              <w:rPr>
                <w:rFonts w:ascii="Times New Roman" w:eastAsia="Times New Roman" w:hAnsi="Times New Roman" w:cs="Times New Roman"/>
                <w:b/>
                <w:bCs/>
                <w:sz w:val="16"/>
                <w:szCs w:val="16"/>
              </w:rPr>
            </w:pPr>
            <w:r>
              <w:rPr>
                <w:rFonts w:ascii="Helvetica" w:hAnsi="Helvetica"/>
                <w:b/>
                <w:bCs/>
                <w:sz w:val="16"/>
                <w:szCs w:val="16"/>
              </w:rPr>
              <w:t xml:space="preserve">Weitere Informationen: </w:t>
            </w:r>
            <w:r>
              <w:rPr>
                <w:rFonts w:ascii="Helvetica" w:hAnsi="Helvetica"/>
                <w:b/>
                <w:bCs/>
                <w:sz w:val="16"/>
                <w:szCs w:val="16"/>
              </w:rPr>
              <w:tab/>
            </w:r>
            <w:r>
              <w:rPr>
                <w:rFonts w:ascii="Helvetica" w:hAnsi="Helvetica"/>
                <w:b/>
                <w:bCs/>
                <w:sz w:val="16"/>
                <w:szCs w:val="16"/>
              </w:rPr>
              <w:tab/>
            </w:r>
            <w:r>
              <w:rPr>
                <w:rFonts w:ascii="Helvetica" w:hAnsi="Helvetica"/>
                <w:b/>
                <w:bCs/>
                <w:sz w:val="16"/>
                <w:szCs w:val="16"/>
              </w:rPr>
              <w:tab/>
            </w:r>
            <w:r>
              <w:rPr>
                <w:rFonts w:ascii="Helvetica" w:hAnsi="Helvetica"/>
                <w:b/>
                <w:bCs/>
                <w:sz w:val="16"/>
                <w:szCs w:val="16"/>
              </w:rPr>
              <w:tab/>
              <w:t xml:space="preserve">        </w:t>
            </w:r>
          </w:p>
          <w:p w:rsidR="0082452A" w:rsidRDefault="0082452A" w:rsidP="0082452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8566"/>
              </w:tabs>
              <w:suppressAutoHyphens/>
              <w:spacing w:after="0"/>
              <w:outlineLvl w:val="0"/>
              <w:rPr>
                <w:rFonts w:ascii="Times New Roman" w:eastAsia="Times New Roman" w:hAnsi="Times New Roman" w:cs="Times New Roman"/>
                <w:sz w:val="16"/>
                <w:szCs w:val="16"/>
              </w:rPr>
            </w:pPr>
            <w:r>
              <w:rPr>
                <w:rFonts w:ascii="Helvetica" w:hAnsi="Helvetica"/>
                <w:b/>
                <w:bCs/>
                <w:sz w:val="16"/>
                <w:szCs w:val="16"/>
              </w:rPr>
              <w:t>Wieland-Werke AG</w:t>
            </w:r>
            <w:r>
              <w:rPr>
                <w:rFonts w:ascii="Helvetica" w:hAnsi="Helvetica"/>
                <w:sz w:val="16"/>
                <w:szCs w:val="16"/>
              </w:rPr>
              <w:t xml:space="preserve"> </w:t>
            </w:r>
          </w:p>
          <w:p w:rsidR="0082452A" w:rsidRDefault="0082452A" w:rsidP="0082452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8566"/>
              </w:tabs>
              <w:suppressAutoHyphens/>
              <w:spacing w:after="0"/>
              <w:outlineLvl w:val="0"/>
              <w:rPr>
                <w:rFonts w:ascii="Times New Roman" w:eastAsia="Times New Roman" w:hAnsi="Times New Roman" w:cs="Times New Roman"/>
                <w:sz w:val="16"/>
                <w:szCs w:val="16"/>
              </w:rPr>
            </w:pPr>
            <w:r>
              <w:rPr>
                <w:rFonts w:ascii="Helvetica" w:hAnsi="Helvetica"/>
                <w:b/>
                <w:bCs/>
                <w:sz w:val="16"/>
                <w:szCs w:val="16"/>
              </w:rPr>
              <w:t>Karsten Mahr, Marketing &amp; Communications</w:t>
            </w:r>
            <w:r>
              <w:rPr>
                <w:rFonts w:ascii="Helvetica" w:hAnsi="Helvetica"/>
                <w:sz w:val="16"/>
                <w:szCs w:val="16"/>
              </w:rPr>
              <w:t xml:space="preserve"> </w:t>
            </w:r>
          </w:p>
          <w:p w:rsidR="0082452A" w:rsidRDefault="0082452A" w:rsidP="0082452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8566"/>
              </w:tabs>
              <w:suppressAutoHyphens/>
              <w:spacing w:after="0"/>
              <w:outlineLvl w:val="0"/>
              <w:rPr>
                <w:rFonts w:ascii="Times New Roman" w:eastAsia="Times New Roman" w:hAnsi="Times New Roman" w:cs="Times New Roman"/>
                <w:sz w:val="16"/>
                <w:szCs w:val="16"/>
              </w:rPr>
            </w:pPr>
            <w:proofErr w:type="spellStart"/>
            <w:r>
              <w:rPr>
                <w:rFonts w:ascii="Helvetica" w:hAnsi="Helvetica"/>
                <w:sz w:val="16"/>
                <w:szCs w:val="16"/>
              </w:rPr>
              <w:t>Graf-Arco-Straße</w:t>
            </w:r>
            <w:proofErr w:type="spellEnd"/>
            <w:r>
              <w:rPr>
                <w:rFonts w:ascii="Helvetica" w:hAnsi="Helvetica"/>
                <w:sz w:val="16"/>
                <w:szCs w:val="16"/>
              </w:rPr>
              <w:t xml:space="preserve"> 36 - 89079 Ulm </w:t>
            </w:r>
          </w:p>
          <w:p w:rsidR="0082452A" w:rsidRDefault="0082452A" w:rsidP="0082452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8566"/>
              </w:tabs>
              <w:suppressAutoHyphens/>
              <w:spacing w:after="0"/>
              <w:outlineLvl w:val="0"/>
              <w:rPr>
                <w:rFonts w:ascii="Times New Roman" w:eastAsia="Times New Roman" w:hAnsi="Times New Roman" w:cs="Times New Roman"/>
                <w:sz w:val="16"/>
                <w:szCs w:val="16"/>
              </w:rPr>
            </w:pPr>
            <w:r>
              <w:rPr>
                <w:rFonts w:ascii="Helvetica" w:hAnsi="Helvetica"/>
                <w:sz w:val="16"/>
                <w:szCs w:val="16"/>
              </w:rPr>
              <w:t xml:space="preserve">Telefon: +49 731-944-2451 </w:t>
            </w:r>
          </w:p>
          <w:p w:rsidR="0082452A" w:rsidRDefault="0082452A" w:rsidP="0082452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8566"/>
              </w:tabs>
              <w:suppressAutoHyphens/>
              <w:spacing w:after="0"/>
              <w:outlineLvl w:val="0"/>
              <w:rPr>
                <w:rFonts w:ascii="Times New Roman" w:eastAsia="Times New Roman" w:hAnsi="Times New Roman" w:cs="Times New Roman"/>
                <w:sz w:val="16"/>
                <w:szCs w:val="16"/>
              </w:rPr>
            </w:pPr>
            <w:r>
              <w:rPr>
                <w:rFonts w:ascii="Helvetica" w:hAnsi="Helvetica"/>
                <w:sz w:val="16"/>
                <w:szCs w:val="16"/>
              </w:rPr>
              <w:t xml:space="preserve">Telefax: +49 731-944-4598 </w:t>
            </w:r>
          </w:p>
          <w:p w:rsidR="0082452A" w:rsidRPr="006214A4" w:rsidRDefault="0082452A" w:rsidP="0082452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8566"/>
              </w:tabs>
              <w:suppressAutoHyphens/>
              <w:spacing w:after="0"/>
              <w:outlineLvl w:val="0"/>
              <w:rPr>
                <w:rFonts w:ascii="Times New Roman" w:eastAsia="Times New Roman" w:hAnsi="Times New Roman" w:cs="Times New Roman"/>
                <w:color w:val="auto"/>
                <w:sz w:val="16"/>
                <w:szCs w:val="16"/>
              </w:rPr>
            </w:pPr>
            <w:hyperlink r:id="rId4" w:history="1">
              <w:r w:rsidRPr="006214A4">
                <w:rPr>
                  <w:rStyle w:val="Hyperlink0"/>
                  <w:rFonts w:ascii="Helvetica" w:hAnsi="Helvetica"/>
                  <w:color w:val="auto"/>
                  <w:sz w:val="16"/>
                  <w:szCs w:val="16"/>
                  <w:u w:val="none"/>
                </w:rPr>
                <w:t>karsten.mahr@wieland.com</w:t>
              </w:r>
            </w:hyperlink>
            <w:r w:rsidRPr="006214A4">
              <w:rPr>
                <w:rFonts w:ascii="Helvetica" w:hAnsi="Helvetica"/>
                <w:color w:val="auto"/>
                <w:sz w:val="16"/>
                <w:szCs w:val="16"/>
              </w:rPr>
              <w:t xml:space="preserve"> </w:t>
            </w:r>
          </w:p>
          <w:p w:rsidR="0082452A" w:rsidRPr="006214A4" w:rsidRDefault="0082452A" w:rsidP="0082452A">
            <w:pPr>
              <w:tabs>
                <w:tab w:val="left" w:pos="560"/>
                <w:tab w:val="left" w:pos="1120"/>
                <w:tab w:val="left" w:pos="1680"/>
                <w:tab w:val="left" w:pos="2240"/>
                <w:tab w:val="left" w:pos="2800"/>
                <w:tab w:val="left" w:pos="3266"/>
                <w:tab w:val="left" w:pos="3540"/>
                <w:tab w:val="left" w:pos="4248"/>
              </w:tabs>
              <w:suppressAutoHyphens/>
              <w:spacing w:after="0"/>
              <w:ind w:right="265"/>
              <w:outlineLvl w:val="0"/>
              <w:rPr>
                <w:rFonts w:ascii="Times New Roman" w:eastAsia="Times New Roman" w:hAnsi="Times New Roman" w:cs="Times New Roman"/>
                <w:color w:val="auto"/>
                <w:sz w:val="16"/>
                <w:szCs w:val="16"/>
              </w:rPr>
            </w:pPr>
            <w:hyperlink r:id="rId5" w:history="1">
              <w:r w:rsidRPr="006214A4">
                <w:rPr>
                  <w:rStyle w:val="Hyperlink0"/>
                  <w:rFonts w:ascii="Helvetica" w:hAnsi="Helvetica"/>
                  <w:color w:val="auto"/>
                  <w:sz w:val="16"/>
                  <w:szCs w:val="16"/>
                  <w:u w:val="none"/>
                </w:rPr>
                <w:t>www.wieland.com</w:t>
              </w:r>
            </w:hyperlink>
          </w:p>
          <w:p w:rsidR="0082452A" w:rsidRPr="006214A4" w:rsidRDefault="0082452A" w:rsidP="0082452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s>
              <w:spacing w:after="0"/>
              <w:rPr>
                <w:color w:val="auto"/>
              </w:rPr>
            </w:pPr>
            <w:hyperlink r:id="rId6" w:history="1">
              <w:proofErr w:type="spellStart"/>
              <w:r w:rsidRPr="006214A4">
                <w:rPr>
                  <w:rStyle w:val="Hyperlink0"/>
                  <w:rFonts w:ascii="Helvetica" w:hAnsi="Helvetica"/>
                  <w:color w:val="auto"/>
                  <w:sz w:val="16"/>
                  <w:szCs w:val="16"/>
                  <w:u w:val="none"/>
                </w:rPr>
                <w:t>www.wieland-haustechnik.de</w:t>
              </w:r>
              <w:proofErr w:type="spellEnd"/>
            </w:hyperlink>
          </w:p>
          <w:p w:rsidR="0082452A" w:rsidRDefault="0082452A">
            <w:pPr>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581"/>
                <w:tab w:val="left" w:pos="7788"/>
                <w:tab w:val="left" w:pos="8496"/>
              </w:tabs>
              <w:spacing w:after="0"/>
              <w:rPr>
                <w:rFonts w:ascii="Times New Roman" w:eastAsia="Times New Roman" w:hAnsi="Times New Roman" w:cs="Times New Roman"/>
                <w:b/>
                <w:bCs/>
                <w:sz w:val="16"/>
                <w:szCs w:val="16"/>
              </w:rPr>
            </w:pPr>
          </w:p>
        </w:tc>
        <w:tc>
          <w:tcPr>
            <w:tcW w:w="4603" w:type="dxa"/>
          </w:tcPr>
          <w:p w:rsidR="0082452A" w:rsidRPr="006214A4" w:rsidRDefault="0082452A" w:rsidP="0082452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s>
              <w:spacing w:after="0"/>
              <w:ind w:left="2" w:hanging="2"/>
              <w:rPr>
                <w:rFonts w:ascii="Times New Roman" w:eastAsia="Times New Roman" w:hAnsi="Times New Roman" w:cs="Times New Roman"/>
                <w:color w:val="auto"/>
              </w:rPr>
            </w:pPr>
            <w:r w:rsidRPr="006214A4">
              <w:rPr>
                <w:rFonts w:ascii="Helvetica" w:hAnsi="Helvetica"/>
                <w:b/>
                <w:bCs/>
                <w:color w:val="auto"/>
                <w:sz w:val="16"/>
                <w:szCs w:val="16"/>
              </w:rPr>
              <w:t>Pressearbeit:</w:t>
            </w:r>
          </w:p>
          <w:p w:rsidR="0082452A" w:rsidRPr="006214A4" w:rsidRDefault="0082452A" w:rsidP="0082452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297"/>
                <w:tab w:val="left" w:pos="7297"/>
                <w:tab w:val="left" w:pos="7297"/>
              </w:tabs>
              <w:spacing w:after="0"/>
              <w:rPr>
                <w:rStyle w:val="Ohne"/>
                <w:color w:val="auto"/>
              </w:rPr>
            </w:pPr>
            <w:proofErr w:type="spellStart"/>
            <w:r w:rsidRPr="006214A4">
              <w:rPr>
                <w:rStyle w:val="Ohne"/>
                <w:rFonts w:ascii="Helvetica" w:hAnsi="Helvetica"/>
                <w:b/>
                <w:bCs/>
                <w:color w:val="auto"/>
                <w:sz w:val="16"/>
                <w:szCs w:val="16"/>
              </w:rPr>
              <w:t>Press’n’Relations</w:t>
            </w:r>
            <w:proofErr w:type="spellEnd"/>
            <w:r w:rsidRPr="006214A4">
              <w:rPr>
                <w:rStyle w:val="Ohne"/>
                <w:rFonts w:ascii="Helvetica" w:hAnsi="Helvetica"/>
                <w:b/>
                <w:bCs/>
                <w:color w:val="auto"/>
                <w:sz w:val="16"/>
                <w:szCs w:val="16"/>
              </w:rPr>
              <w:t xml:space="preserve"> GmbH </w:t>
            </w:r>
          </w:p>
          <w:p w:rsidR="0082452A" w:rsidRPr="006214A4" w:rsidRDefault="0082452A" w:rsidP="0082452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297"/>
                <w:tab w:val="left" w:pos="7297"/>
                <w:tab w:val="left" w:pos="7297"/>
              </w:tabs>
              <w:spacing w:after="0"/>
              <w:rPr>
                <w:rStyle w:val="Ohne"/>
                <w:color w:val="auto"/>
              </w:rPr>
            </w:pPr>
            <w:r w:rsidRPr="006214A4">
              <w:rPr>
                <w:rStyle w:val="Ohne"/>
                <w:rFonts w:ascii="Helvetica" w:hAnsi="Helvetica"/>
                <w:b/>
                <w:bCs/>
                <w:color w:val="auto"/>
                <w:sz w:val="16"/>
                <w:szCs w:val="16"/>
              </w:rPr>
              <w:t>Niederlassung Berlin</w:t>
            </w:r>
          </w:p>
          <w:p w:rsidR="0082452A" w:rsidRPr="006214A4" w:rsidRDefault="0082452A" w:rsidP="0082452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297"/>
                <w:tab w:val="left" w:pos="7297"/>
                <w:tab w:val="left" w:pos="7297"/>
              </w:tabs>
              <w:spacing w:after="0"/>
              <w:rPr>
                <w:rStyle w:val="Ohne"/>
                <w:color w:val="auto"/>
              </w:rPr>
            </w:pPr>
            <w:r w:rsidRPr="006214A4">
              <w:rPr>
                <w:rStyle w:val="Ohne"/>
                <w:rFonts w:ascii="Helvetica" w:hAnsi="Helvetica"/>
                <w:b/>
                <w:bCs/>
                <w:color w:val="auto"/>
                <w:sz w:val="16"/>
                <w:szCs w:val="16"/>
              </w:rPr>
              <w:t>Bruno Lukas</w:t>
            </w:r>
          </w:p>
          <w:p w:rsidR="0082452A" w:rsidRPr="006214A4" w:rsidRDefault="0082452A" w:rsidP="0082452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297"/>
                <w:tab w:val="left" w:pos="7297"/>
                <w:tab w:val="left" w:pos="7297"/>
              </w:tabs>
              <w:spacing w:after="0"/>
              <w:rPr>
                <w:rStyle w:val="Ohne"/>
                <w:color w:val="auto"/>
              </w:rPr>
            </w:pPr>
            <w:r w:rsidRPr="006214A4">
              <w:rPr>
                <w:rStyle w:val="Hyperlink1"/>
                <w:rFonts w:ascii="Helvetica" w:hAnsi="Helvetica"/>
                <w:color w:val="auto"/>
              </w:rPr>
              <w:t>Boyenstraße 41 - 10115 Berlin-Mitte</w:t>
            </w:r>
          </w:p>
          <w:p w:rsidR="0082452A" w:rsidRPr="006214A4" w:rsidRDefault="0082452A" w:rsidP="0082452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297"/>
                <w:tab w:val="left" w:pos="7297"/>
                <w:tab w:val="left" w:pos="7297"/>
              </w:tabs>
              <w:spacing w:after="0"/>
              <w:rPr>
                <w:rStyle w:val="Ohne"/>
                <w:color w:val="auto"/>
              </w:rPr>
            </w:pPr>
            <w:r w:rsidRPr="006214A4">
              <w:rPr>
                <w:rStyle w:val="Hyperlink1"/>
                <w:rFonts w:ascii="Helvetica" w:hAnsi="Helvetica"/>
                <w:color w:val="auto"/>
              </w:rPr>
              <w:t>Telefon: +49 30 577 00-325</w:t>
            </w:r>
          </w:p>
          <w:p w:rsidR="0082452A" w:rsidRPr="006214A4" w:rsidRDefault="0082452A" w:rsidP="0082452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297"/>
                <w:tab w:val="left" w:pos="7297"/>
                <w:tab w:val="left" w:pos="7297"/>
              </w:tabs>
              <w:spacing w:after="0"/>
              <w:rPr>
                <w:rStyle w:val="Ohne"/>
                <w:color w:val="auto"/>
              </w:rPr>
            </w:pPr>
            <w:r w:rsidRPr="006214A4">
              <w:rPr>
                <w:rStyle w:val="Hyperlink1"/>
                <w:rFonts w:ascii="Helvetica" w:hAnsi="Helvetica"/>
                <w:color w:val="auto"/>
              </w:rPr>
              <w:t>Telefax: +49 30 577 00-324</w:t>
            </w:r>
          </w:p>
          <w:p w:rsidR="0082452A" w:rsidRPr="006214A4" w:rsidRDefault="0082452A" w:rsidP="0082452A">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297"/>
                <w:tab w:val="left" w:pos="7297"/>
                <w:tab w:val="left" w:pos="7297"/>
              </w:tabs>
              <w:spacing w:after="0"/>
              <w:rPr>
                <w:rStyle w:val="Ohne"/>
                <w:color w:val="auto"/>
              </w:rPr>
            </w:pPr>
            <w:proofErr w:type="spellStart"/>
            <w:r w:rsidRPr="006214A4">
              <w:rPr>
                <w:rStyle w:val="Hyperlink1"/>
                <w:rFonts w:ascii="Helvetica" w:hAnsi="Helvetica"/>
                <w:color w:val="auto"/>
              </w:rPr>
              <w:t>blu@press-n-relations.de</w:t>
            </w:r>
            <w:proofErr w:type="spellEnd"/>
            <w:r w:rsidRPr="006214A4">
              <w:rPr>
                <w:rStyle w:val="Hyperlink1"/>
                <w:rFonts w:ascii="Helvetica" w:hAnsi="Helvetica"/>
                <w:color w:val="auto"/>
              </w:rPr>
              <w:t xml:space="preserve"> </w:t>
            </w:r>
          </w:p>
          <w:p w:rsidR="0082452A" w:rsidRPr="006214A4" w:rsidRDefault="0082452A" w:rsidP="0082452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s>
              <w:spacing w:after="0"/>
              <w:ind w:left="2" w:hanging="2"/>
              <w:rPr>
                <w:rFonts w:ascii="Times New Roman" w:eastAsia="Times New Roman" w:hAnsi="Times New Roman" w:cs="Times New Roman"/>
                <w:color w:val="auto"/>
              </w:rPr>
            </w:pPr>
            <w:hyperlink r:id="rId7" w:history="1">
              <w:proofErr w:type="spellStart"/>
              <w:r w:rsidRPr="006214A4">
                <w:rPr>
                  <w:rStyle w:val="Hyperlink1"/>
                  <w:rFonts w:ascii="Helvetica" w:hAnsi="Helvetica"/>
                  <w:color w:val="auto"/>
                </w:rPr>
                <w:t>www.press-n-relations.de</w:t>
              </w:r>
              <w:proofErr w:type="spellEnd"/>
            </w:hyperlink>
          </w:p>
          <w:p w:rsidR="0082452A" w:rsidRDefault="0082452A">
            <w:pPr>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581"/>
                <w:tab w:val="left" w:pos="7788"/>
                <w:tab w:val="left" w:pos="8496"/>
              </w:tabs>
              <w:spacing w:after="0"/>
              <w:rPr>
                <w:rFonts w:ascii="Times New Roman" w:eastAsia="Times New Roman" w:hAnsi="Times New Roman" w:cs="Times New Roman"/>
                <w:b/>
                <w:bCs/>
                <w:sz w:val="16"/>
                <w:szCs w:val="16"/>
              </w:rPr>
            </w:pPr>
          </w:p>
        </w:tc>
      </w:tr>
    </w:tbl>
    <w:p w:rsidR="003B6F4A" w:rsidRDefault="003B6F4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581"/>
          <w:tab w:val="left" w:pos="7788"/>
          <w:tab w:val="left" w:pos="8496"/>
        </w:tabs>
        <w:spacing w:after="0"/>
        <w:rPr>
          <w:rFonts w:ascii="Times New Roman" w:eastAsia="Times New Roman" w:hAnsi="Times New Roman" w:cs="Times New Roman"/>
          <w:b/>
          <w:bCs/>
          <w:sz w:val="16"/>
          <w:szCs w:val="16"/>
        </w:rPr>
      </w:pPr>
    </w:p>
    <w:p w:rsidR="003B6F4A" w:rsidRDefault="00CC6820">
      <w:pPr>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60" w:lineRule="auto"/>
        <w:rPr>
          <w:rFonts w:ascii="Times New Roman" w:eastAsia="Times New Roman" w:hAnsi="Times New Roman" w:cs="Times New Roman"/>
        </w:rPr>
      </w:pPr>
      <w:r>
        <w:rPr>
          <w:rFonts w:ascii="Arial" w:hAnsi="Arial"/>
          <w:b/>
          <w:bCs/>
          <w:sz w:val="20"/>
          <w:szCs w:val="20"/>
        </w:rPr>
        <w:t>Firmenporträt Wieland-Gruppe</w:t>
      </w:r>
    </w:p>
    <w:p w:rsidR="003B6F4A" w:rsidRDefault="00CC682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imes New Roman" w:eastAsia="Times New Roman" w:hAnsi="Times New Roman" w:cs="Times New Roman"/>
        </w:rPr>
      </w:pPr>
      <w:r>
        <w:rPr>
          <w:rFonts w:ascii="Arial" w:hAnsi="Arial"/>
          <w:sz w:val="20"/>
          <w:szCs w:val="20"/>
        </w:rPr>
        <w:t xml:space="preserve">Die Wieland Gruppe mit Sitz in Ulm, Deutschland, ist weltweit führender Hersteller von Premium Kupferlegierungen und innovativen Kundenlösungen. Das Produktportfolio umfasst Bänder, Bleche, Rohre, Stangen, Drähte und Profile. Darüber hinaus fertigt Wieland Rippenrohre und </w:t>
      </w:r>
      <w:proofErr w:type="spellStart"/>
      <w:r>
        <w:rPr>
          <w:rFonts w:ascii="Arial" w:hAnsi="Arial"/>
          <w:sz w:val="20"/>
          <w:szCs w:val="20"/>
        </w:rPr>
        <w:t>Wärmeübertrager</w:t>
      </w:r>
      <w:proofErr w:type="spellEnd"/>
      <w:r>
        <w:rPr>
          <w:rFonts w:ascii="Arial" w:hAnsi="Arial"/>
          <w:sz w:val="20"/>
          <w:szCs w:val="20"/>
        </w:rPr>
        <w:t>, Gleitlager und Systembauteile sowie Komponenten.</w:t>
      </w:r>
      <w:r>
        <w:rPr>
          <w:rFonts w:ascii="Arial" w:hAnsi="Arial"/>
          <w:sz w:val="23"/>
          <w:szCs w:val="23"/>
        </w:rPr>
        <w:t xml:space="preserve"> </w:t>
      </w:r>
    </w:p>
    <w:p w:rsidR="003B6F4A" w:rsidRDefault="00CC682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imes New Roman" w:eastAsia="Times New Roman" w:hAnsi="Times New Roman" w:cs="Times New Roman"/>
        </w:rPr>
      </w:pPr>
      <w:r>
        <w:rPr>
          <w:rFonts w:ascii="Arial" w:hAnsi="Arial"/>
          <w:sz w:val="20"/>
          <w:szCs w:val="20"/>
        </w:rPr>
        <w:t xml:space="preserve">Mit einem Sortiment von über 100 Werkstoffen aus Kupfer und Kupferlegierungen bietet die Wieland Gruppe optimale Produktlösungen für zahlreiche Branchen: Elektronik und Elektrotechnik, Automobilindustrie, Maschinenbau, Kälte-, Klima- und Heizungstechnik sowie Bauwesen und Installation. Bei Bedarf wird das Angebot durch Werkstoffe wie Aluminium, Stahl oder Titan ergänzt. </w:t>
      </w:r>
    </w:p>
    <w:p w:rsidR="003B6F4A" w:rsidRDefault="00CC682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imes New Roman" w:eastAsia="Times New Roman" w:hAnsi="Times New Roman" w:cs="Times New Roman"/>
        </w:rPr>
      </w:pPr>
      <w:r>
        <w:rPr>
          <w:rFonts w:ascii="Arial" w:hAnsi="Arial"/>
          <w:sz w:val="20"/>
          <w:szCs w:val="20"/>
        </w:rPr>
        <w:t xml:space="preserve">Auf Basis jahrzehntelanger Erfahrung und kontinuierlicher Neu- und Weiterentwicklung von Werkstoffen, Produkten und Verfahren entstehen zukunftsorientierte Innovationen für industrielle Abnehmer auf der ganzen Welt. </w:t>
      </w:r>
    </w:p>
    <w:p w:rsidR="003B6F4A" w:rsidRPr="006214A4" w:rsidRDefault="00CC6820" w:rsidP="00CC682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imes New Roman" w:eastAsia="Times New Roman" w:hAnsi="Times New Roman" w:cs="Times New Roman"/>
        </w:rPr>
      </w:pPr>
      <w:r>
        <w:rPr>
          <w:rFonts w:ascii="Arial" w:hAnsi="Arial"/>
          <w:sz w:val="20"/>
          <w:szCs w:val="20"/>
        </w:rPr>
        <w:t>Für eine sichere Versorgung ihrer Kunden im In- und Ausland verfügt die Wieland Gruppe über produzierende Gesellschaften, Schneidcenter und Handelsunternehmen in vielen europäischen Ländern sowie in den USA, in Asien und Südafrika. Im Geschäftsjahr 2016/17 erwirtschaftete die Wieland Gruppe einen Umsatz in Höhe von 3 Milliarden Euro mit rund 7.000 Mitarbeitern weltweit.</w:t>
      </w:r>
    </w:p>
    <w:p w:rsidR="00A70D7C" w:rsidRDefault="00A70D7C" w:rsidP="00CC6820">
      <w:pPr>
        <w:pStyle w:val="Default"/>
        <w:rPr>
          <w:b/>
          <w:bCs/>
          <w:sz w:val="20"/>
          <w:szCs w:val="20"/>
        </w:rPr>
      </w:pPr>
    </w:p>
    <w:p w:rsidR="00A70D7C" w:rsidRDefault="00A70D7C" w:rsidP="00CC6820">
      <w:pPr>
        <w:pStyle w:val="Default"/>
        <w:rPr>
          <w:b/>
          <w:bCs/>
          <w:sz w:val="20"/>
          <w:szCs w:val="20"/>
        </w:rPr>
      </w:pPr>
    </w:p>
    <w:p w:rsidR="003B6F4A" w:rsidRDefault="00CC6820" w:rsidP="00CC6820">
      <w:pPr>
        <w:pStyle w:val="Default"/>
        <w:rPr>
          <w:b/>
          <w:bCs/>
          <w:sz w:val="20"/>
          <w:szCs w:val="20"/>
        </w:rPr>
      </w:pPr>
      <w:r>
        <w:rPr>
          <w:b/>
          <w:bCs/>
          <w:sz w:val="20"/>
          <w:szCs w:val="20"/>
        </w:rPr>
        <w:t>Bildmaterial:</w:t>
      </w:r>
    </w:p>
    <w:p w:rsidR="006B2778" w:rsidRDefault="00CC6820" w:rsidP="00CC6820">
      <w:pPr>
        <w:pStyle w:val="Default"/>
        <w:rPr>
          <w:sz w:val="16"/>
          <w:szCs w:val="16"/>
        </w:rPr>
      </w:pPr>
      <w:r>
        <w:rPr>
          <w:sz w:val="16"/>
          <w:szCs w:val="16"/>
        </w:rPr>
        <w:t xml:space="preserve">(Quelle: Architekturbüro Rainer Dietrich, </w:t>
      </w:r>
      <w:proofErr w:type="spellStart"/>
      <w:r>
        <w:rPr>
          <w:sz w:val="16"/>
          <w:szCs w:val="16"/>
        </w:rPr>
        <w:t>Niedernberg</w:t>
      </w:r>
      <w:proofErr w:type="spellEnd"/>
      <w:r>
        <w:rPr>
          <w:sz w:val="16"/>
          <w:szCs w:val="16"/>
        </w:rPr>
        <w:t xml:space="preserve"> - außer Bild Fußbodenheizung: Copyright Wieland-Werke AG)</w:t>
      </w:r>
    </w:p>
    <w:p w:rsidR="006B2778" w:rsidRDefault="00CC6820" w:rsidP="00CC6820">
      <w:pPr>
        <w:rPr>
          <w:rStyle w:val="Ohne"/>
          <w:rFonts w:ascii="Arial" w:hAnsi="Arial"/>
        </w:rPr>
      </w:pPr>
      <w:r>
        <w:rPr>
          <w:noProof/>
          <w:sz w:val="16"/>
          <w:szCs w:val="16"/>
        </w:rPr>
        <w:drawing>
          <wp:anchor distT="152400" distB="152400" distL="152400" distR="152400" simplePos="0" relativeHeight="251670528" behindDoc="1" locked="0" layoutInCell="1" allowOverlap="1">
            <wp:simplePos x="0" y="0"/>
            <wp:positionH relativeFrom="margin">
              <wp:posOffset>2628900</wp:posOffset>
            </wp:positionH>
            <wp:positionV relativeFrom="line">
              <wp:posOffset>207010</wp:posOffset>
            </wp:positionV>
            <wp:extent cx="2413000" cy="1483360"/>
            <wp:effectExtent l="25400" t="0" r="0" b="0"/>
            <wp:wrapNone/>
            <wp:docPr id="2" name=""/>
            <wp:cNvGraphicFramePr/>
            <a:graphic xmlns:a="http://schemas.openxmlformats.org/drawingml/2006/main">
              <a:graphicData uri="http://schemas.openxmlformats.org/drawingml/2006/picture">
                <pic:pic xmlns:pic="http://schemas.openxmlformats.org/drawingml/2006/picture">
                  <pic:nvPicPr>
                    <pic:cNvPr id="0" name="DSC_0096.jpg"/>
                    <pic:cNvPicPr>
                      <a:picLocks noChangeAspect="1"/>
                    </pic:cNvPicPr>
                  </pic:nvPicPr>
                  <pic:blipFill>
                    <a:blip r:embed="rId8">
                      <a:extLst/>
                    </a:blip>
                    <a:stretch>
                      <a:fillRect/>
                    </a:stretch>
                  </pic:blipFill>
                  <pic:spPr>
                    <a:xfrm>
                      <a:off x="0" y="0"/>
                      <a:ext cx="2413000" cy="1483360"/>
                    </a:xfrm>
                    <a:prstGeom prst="rect">
                      <a:avLst/>
                    </a:prstGeom>
                    <a:ln w="12700" cap="flat">
                      <a:noFill/>
                      <a:miter lim="400000"/>
                    </a:ln>
                    <a:effectLst/>
                  </pic:spPr>
                </pic:pic>
              </a:graphicData>
            </a:graphic>
          </wp:anchor>
        </w:drawing>
      </w:r>
      <w:r>
        <w:rPr>
          <w:noProof/>
          <w:sz w:val="16"/>
          <w:szCs w:val="16"/>
        </w:rPr>
        <w:drawing>
          <wp:anchor distT="152400" distB="152400" distL="152400" distR="152400" simplePos="0" relativeHeight="251669504" behindDoc="1" locked="0" layoutInCell="1" allowOverlap="1">
            <wp:simplePos x="0" y="0"/>
            <wp:positionH relativeFrom="margin">
              <wp:posOffset>0</wp:posOffset>
            </wp:positionH>
            <wp:positionV relativeFrom="line">
              <wp:posOffset>122555</wp:posOffset>
            </wp:positionV>
            <wp:extent cx="2291080" cy="1584960"/>
            <wp:effectExtent l="25400" t="0" r="0" b="0"/>
            <wp:wrapNone/>
            <wp:docPr id="1" name=""/>
            <wp:cNvGraphicFramePr/>
            <a:graphic xmlns:a="http://schemas.openxmlformats.org/drawingml/2006/main">
              <a:graphicData uri="http://schemas.openxmlformats.org/drawingml/2006/picture">
                <pic:pic xmlns:pic="http://schemas.openxmlformats.org/drawingml/2006/picture">
                  <pic:nvPicPr>
                    <pic:cNvPr id="0" name="DSC_0089.jpg"/>
                    <pic:cNvPicPr>
                      <a:picLocks noChangeAspect="1"/>
                    </pic:cNvPicPr>
                  </pic:nvPicPr>
                  <pic:blipFill>
                    <a:blip r:embed="rId9">
                      <a:extLst/>
                    </a:blip>
                    <a:stretch>
                      <a:fillRect/>
                    </a:stretch>
                  </pic:blipFill>
                  <pic:spPr>
                    <a:xfrm>
                      <a:off x="0" y="0"/>
                      <a:ext cx="2291080" cy="1584960"/>
                    </a:xfrm>
                    <a:prstGeom prst="rect">
                      <a:avLst/>
                    </a:prstGeom>
                    <a:ln w="12700" cap="flat">
                      <a:noFill/>
                      <a:miter lim="400000"/>
                    </a:ln>
                    <a:effectLst/>
                  </pic:spPr>
                </pic:pic>
              </a:graphicData>
            </a:graphic>
          </wp:anchor>
        </w:drawing>
      </w:r>
    </w:p>
    <w:p w:rsidR="006B2778" w:rsidRDefault="006B2778" w:rsidP="00CC6820">
      <w:pPr>
        <w:rPr>
          <w:rStyle w:val="Ohne"/>
        </w:rPr>
      </w:pPr>
    </w:p>
    <w:p w:rsidR="006B2778" w:rsidRDefault="006B2778" w:rsidP="00CC6820">
      <w:pPr>
        <w:rPr>
          <w:rStyle w:val="Ohne"/>
        </w:rPr>
      </w:pPr>
    </w:p>
    <w:p w:rsidR="006B2778" w:rsidRDefault="006B2778" w:rsidP="00CC6820">
      <w:pPr>
        <w:rPr>
          <w:rStyle w:val="Ohne"/>
        </w:rPr>
      </w:pPr>
      <w:r>
        <w:rPr>
          <w:rStyle w:val="Ohne"/>
          <w:rFonts w:ascii="Arial" w:eastAsia="Arial" w:hAnsi="Arial" w:cs="Arial"/>
          <w:sz w:val="16"/>
          <w:szCs w:val="16"/>
        </w:rPr>
        <w:tab/>
      </w:r>
      <w:r>
        <w:rPr>
          <w:rStyle w:val="Ohne"/>
          <w:rFonts w:ascii="Arial" w:eastAsia="Arial" w:hAnsi="Arial" w:cs="Arial"/>
          <w:sz w:val="16"/>
          <w:szCs w:val="16"/>
        </w:rPr>
        <w:tab/>
      </w:r>
      <w:r>
        <w:rPr>
          <w:rStyle w:val="Ohne"/>
          <w:rFonts w:ascii="Arial" w:eastAsia="Arial" w:hAnsi="Arial" w:cs="Arial"/>
          <w:sz w:val="16"/>
          <w:szCs w:val="16"/>
        </w:rPr>
        <w:tab/>
      </w:r>
      <w:r>
        <w:rPr>
          <w:rStyle w:val="Ohne"/>
          <w:rFonts w:ascii="Arial" w:eastAsia="Arial" w:hAnsi="Arial" w:cs="Arial"/>
          <w:sz w:val="16"/>
          <w:szCs w:val="16"/>
        </w:rPr>
        <w:tab/>
      </w:r>
      <w:r>
        <w:rPr>
          <w:rStyle w:val="Ohne"/>
          <w:rFonts w:ascii="Arial" w:eastAsia="Arial" w:hAnsi="Arial" w:cs="Arial"/>
          <w:sz w:val="16"/>
          <w:szCs w:val="16"/>
        </w:rPr>
        <w:tab/>
      </w:r>
      <w:r>
        <w:rPr>
          <w:rStyle w:val="Ohne"/>
          <w:rFonts w:ascii="Arial" w:eastAsia="Arial" w:hAnsi="Arial" w:cs="Arial"/>
          <w:sz w:val="16"/>
          <w:szCs w:val="16"/>
        </w:rPr>
        <w:tab/>
      </w:r>
      <w:r>
        <w:rPr>
          <w:rStyle w:val="Ohne"/>
          <w:rFonts w:ascii="Arial" w:eastAsia="Arial" w:hAnsi="Arial" w:cs="Arial"/>
          <w:sz w:val="16"/>
          <w:szCs w:val="16"/>
        </w:rPr>
        <w:tab/>
        <w:t xml:space="preserve">  </w:t>
      </w:r>
    </w:p>
    <w:p w:rsidR="003B6F4A" w:rsidRDefault="00772D24" w:rsidP="00CC6820">
      <w:pPr>
        <w:pStyle w:val="Default"/>
      </w:pPr>
      <w:r w:rsidRPr="00AF31D7">
        <w:rPr>
          <w:sz w:val="16"/>
          <w:szCs w:val="16"/>
        </w:rPr>
        <w:pict>
          <v:shapetype id="_x0000_t202" coordsize="21600,21600" o:spt="202" path="m0,0l0,21600,21600,21600,21600,0xe">
            <v:stroke joinstyle="miter"/>
            <v:path gradientshapeok="t" o:connecttype="rect"/>
          </v:shapetype>
          <v:shape id="_x0000_s1027" type="#_x0000_t202" style="position:absolute;margin-left:-18pt;margin-top:224.75pt;width:428pt;height:23.9pt;z-index:251666432;visibility:visible;mso-wrap-distance-left:12pt;mso-wrap-distance-top:12pt;mso-wrap-distance-right:12pt;mso-wrap-distance-bottom:12pt;mso-position-horizontal:absolute;mso-position-horizontal-relative:margin;mso-position-vertical:absolute;mso-position-vertical-relative:line" filled="f" stroked="f" strokeweight="1pt">
            <v:stroke miterlimit="4"/>
            <v:textbox style="mso-next-textbox:#_x0000_s1027">
              <w:txbxContent>
                <w:p w:rsidR="003B6F4A" w:rsidRDefault="00CC6820">
                  <w:pPr>
                    <w:pStyle w:val="Caption"/>
                    <w:tabs>
                      <w:tab w:val="left" w:pos="1440"/>
                      <w:tab w:val="left" w:pos="2880"/>
                      <w:tab w:val="left" w:pos="4320"/>
                      <w:tab w:val="left" w:pos="5760"/>
                      <w:tab w:val="left" w:pos="7200"/>
                    </w:tabs>
                  </w:pPr>
                  <w:r>
                    <w:rPr>
                      <w:sz w:val="16"/>
                      <w:szCs w:val="16"/>
                    </w:rPr>
                    <w:tab/>
                    <w:t>Wohnräume mit bereits verlegter Fußbodenheizung und Parkettbelag</w:t>
                  </w:r>
                </w:p>
              </w:txbxContent>
            </v:textbox>
            <w10:wrap type="topAndBottom" anchorx="margin"/>
          </v:shape>
        </w:pict>
      </w:r>
      <w:r w:rsidRPr="00AF31D7">
        <w:rPr>
          <w:noProof/>
          <w:sz w:val="16"/>
          <w:szCs w:val="16"/>
        </w:rPr>
        <w:pict>
          <v:shape id="_x0000_s1030" type="#_x0000_t202" style="position:absolute;margin-left:-27.85pt;margin-top:386.75pt;width:468pt;height:36pt;z-index:251675648;visibility:visible;mso-wrap-edited:f;mso-wrap-distance-left:12pt;mso-wrap-distance-top:12pt;mso-wrap-distance-right:12pt;mso-wrap-distance-bottom:12pt;mso-position-horizontal:absolute;mso-position-horizontal-relative:margin;mso-position-vertical:absolute;mso-position-vertical-relative:line" wrapcoords="0 0 21600 0 21600 21600 0 21600 0 0" filled="f" stroked="f" strokeweight="1pt">
            <v:stroke miterlimit="4"/>
            <v:textbox style="mso-next-textbox:#_x0000_s1030">
              <w:txbxContent>
                <w:p w:rsidR="00CC6820" w:rsidRDefault="00CC6820" w:rsidP="00CC6820">
                  <w:pPr>
                    <w:pStyle w:val="Caption"/>
                    <w:tabs>
                      <w:tab w:val="left" w:pos="1440"/>
                      <w:tab w:val="left" w:pos="2880"/>
                      <w:tab w:val="left" w:pos="4320"/>
                      <w:tab w:val="left" w:pos="5760"/>
                      <w:tab w:val="left" w:pos="7200"/>
                    </w:tabs>
                  </w:pPr>
                  <w:r>
                    <w:rPr>
                      <w:sz w:val="16"/>
                      <w:szCs w:val="16"/>
                    </w:rPr>
                    <w:tab/>
                    <w:t xml:space="preserve">Badezimmer </w:t>
                  </w:r>
                  <w:r>
                    <w:rPr>
                      <w:sz w:val="16"/>
                      <w:szCs w:val="16"/>
                    </w:rPr>
                    <w:tab/>
                  </w:r>
                  <w:r>
                    <w:rPr>
                      <w:sz w:val="16"/>
                      <w:szCs w:val="16"/>
                    </w:rPr>
                    <w:tab/>
                  </w:r>
                  <w:r w:rsidR="00772D24">
                    <w:rPr>
                      <w:sz w:val="16"/>
                      <w:szCs w:val="16"/>
                    </w:rPr>
                    <w:t xml:space="preserve">      </w:t>
                  </w:r>
                  <w:r>
                    <w:rPr>
                      <w:sz w:val="16"/>
                      <w:szCs w:val="16"/>
                    </w:rPr>
                    <w:t xml:space="preserve">Fußbodenheizung und Parkettbelag mit </w:t>
                  </w:r>
                  <w:proofErr w:type="spellStart"/>
                  <w:r>
                    <w:rPr>
                      <w:sz w:val="16"/>
                      <w:szCs w:val="16"/>
                    </w:rPr>
                    <w:t>CTX-Rohren</w:t>
                  </w:r>
                  <w:proofErr w:type="spellEnd"/>
                </w:p>
              </w:txbxContent>
            </v:textbox>
            <w10:wrap type="tight" anchorx="margin"/>
          </v:shape>
        </w:pict>
      </w:r>
      <w:r>
        <w:rPr>
          <w:noProof/>
          <w:sz w:val="16"/>
          <w:szCs w:val="16"/>
        </w:rPr>
        <w:drawing>
          <wp:anchor distT="152400" distB="152400" distL="152400" distR="152400" simplePos="0" relativeHeight="251674624" behindDoc="1" locked="0" layoutInCell="1" allowOverlap="1">
            <wp:simplePos x="0" y="0"/>
            <wp:positionH relativeFrom="margin">
              <wp:posOffset>2857500</wp:posOffset>
            </wp:positionH>
            <wp:positionV relativeFrom="line">
              <wp:posOffset>3311525</wp:posOffset>
            </wp:positionV>
            <wp:extent cx="2052955" cy="1483360"/>
            <wp:effectExtent l="25400" t="0" r="4445" b="0"/>
            <wp:wrapNone/>
            <wp:docPr id="6" name=""/>
            <wp:cNvGraphicFramePr/>
            <a:graphic xmlns:a="http://schemas.openxmlformats.org/drawingml/2006/main">
              <a:graphicData uri="http://schemas.openxmlformats.org/drawingml/2006/picture">
                <pic:pic xmlns:pic="http://schemas.openxmlformats.org/drawingml/2006/picture">
                  <pic:nvPicPr>
                    <pic:cNvPr id="0" name="cuprotherm ekoBoden-W.jpg"/>
                    <pic:cNvPicPr>
                      <a:picLocks noChangeAspect="1"/>
                    </pic:cNvPicPr>
                  </pic:nvPicPr>
                  <pic:blipFill>
                    <a:blip r:embed="rId10">
                      <a:extLst/>
                    </a:blip>
                    <a:stretch>
                      <a:fillRect/>
                    </a:stretch>
                  </pic:blipFill>
                  <pic:spPr>
                    <a:xfrm>
                      <a:off x="0" y="0"/>
                      <a:ext cx="2052955" cy="1483360"/>
                    </a:xfrm>
                    <a:prstGeom prst="rect">
                      <a:avLst/>
                    </a:prstGeom>
                    <a:ln w="12700" cap="flat">
                      <a:noFill/>
                      <a:miter lim="400000"/>
                    </a:ln>
                    <a:effectLst/>
                  </pic:spPr>
                </pic:pic>
              </a:graphicData>
            </a:graphic>
          </wp:anchor>
        </w:drawing>
      </w:r>
      <w:r>
        <w:rPr>
          <w:noProof/>
          <w:sz w:val="16"/>
          <w:szCs w:val="16"/>
        </w:rPr>
        <w:drawing>
          <wp:anchor distT="152400" distB="152400" distL="152400" distR="152400" simplePos="0" relativeHeight="251673600" behindDoc="1" locked="0" layoutInCell="1" allowOverlap="1">
            <wp:simplePos x="0" y="0"/>
            <wp:positionH relativeFrom="margin">
              <wp:posOffset>0</wp:posOffset>
            </wp:positionH>
            <wp:positionV relativeFrom="line">
              <wp:posOffset>3311525</wp:posOffset>
            </wp:positionV>
            <wp:extent cx="2291080" cy="1483360"/>
            <wp:effectExtent l="25400" t="0" r="0" b="0"/>
            <wp:wrapNone/>
            <wp:docPr id="5" name=""/>
            <wp:cNvGraphicFramePr/>
            <a:graphic xmlns:a="http://schemas.openxmlformats.org/drawingml/2006/main">
              <a:graphicData uri="http://schemas.openxmlformats.org/drawingml/2006/picture">
                <pic:pic xmlns:pic="http://schemas.openxmlformats.org/drawingml/2006/picture">
                  <pic:nvPicPr>
                    <pic:cNvPr id="0" name="DSC_0106.jpg"/>
                    <pic:cNvPicPr>
                      <a:picLocks noChangeAspect="1"/>
                    </pic:cNvPicPr>
                  </pic:nvPicPr>
                  <pic:blipFill>
                    <a:blip r:embed="rId11">
                      <a:extLst/>
                    </a:blip>
                    <a:stretch>
                      <a:fillRect/>
                    </a:stretch>
                  </pic:blipFill>
                  <pic:spPr>
                    <a:xfrm>
                      <a:off x="0" y="0"/>
                      <a:ext cx="2291080" cy="1483360"/>
                    </a:xfrm>
                    <a:prstGeom prst="rect">
                      <a:avLst/>
                    </a:prstGeom>
                    <a:ln w="12700" cap="flat">
                      <a:noFill/>
                      <a:miter lim="400000"/>
                    </a:ln>
                    <a:effectLst/>
                  </pic:spPr>
                </pic:pic>
              </a:graphicData>
            </a:graphic>
          </wp:anchor>
        </w:drawing>
      </w:r>
      <w:r>
        <w:rPr>
          <w:noProof/>
          <w:sz w:val="16"/>
          <w:szCs w:val="16"/>
        </w:rPr>
        <w:drawing>
          <wp:anchor distT="152400" distB="152400" distL="152400" distR="152400" simplePos="0" relativeHeight="251672576" behindDoc="1" locked="0" layoutInCell="1" allowOverlap="1">
            <wp:simplePos x="0" y="0"/>
            <wp:positionH relativeFrom="margin">
              <wp:posOffset>2743200</wp:posOffset>
            </wp:positionH>
            <wp:positionV relativeFrom="line">
              <wp:posOffset>1139825</wp:posOffset>
            </wp:positionV>
            <wp:extent cx="2087245" cy="1483360"/>
            <wp:effectExtent l="25400" t="0" r="0" b="0"/>
            <wp:wrapNone/>
            <wp:docPr id="3" name=""/>
            <wp:cNvGraphicFramePr/>
            <a:graphic xmlns:a="http://schemas.openxmlformats.org/drawingml/2006/main">
              <a:graphicData uri="http://schemas.openxmlformats.org/drawingml/2006/picture">
                <pic:pic xmlns:pic="http://schemas.openxmlformats.org/drawingml/2006/picture">
                  <pic:nvPicPr>
                    <pic:cNvPr id="0" name="DSC_0100.jpg"/>
                    <pic:cNvPicPr>
                      <a:picLocks noChangeAspect="1"/>
                    </pic:cNvPicPr>
                  </pic:nvPicPr>
                  <pic:blipFill>
                    <a:blip r:embed="rId12">
                      <a:extLst/>
                    </a:blip>
                    <a:stretch>
                      <a:fillRect/>
                    </a:stretch>
                  </pic:blipFill>
                  <pic:spPr>
                    <a:xfrm>
                      <a:off x="0" y="0"/>
                      <a:ext cx="2087245" cy="1483360"/>
                    </a:xfrm>
                    <a:prstGeom prst="rect">
                      <a:avLst/>
                    </a:prstGeom>
                    <a:ln w="12700" cap="flat">
                      <a:noFill/>
                      <a:miter lim="400000"/>
                    </a:ln>
                    <a:effectLst/>
                  </pic:spPr>
                </pic:pic>
              </a:graphicData>
            </a:graphic>
          </wp:anchor>
        </w:drawing>
      </w:r>
      <w:r>
        <w:rPr>
          <w:noProof/>
          <w:sz w:val="16"/>
          <w:szCs w:val="16"/>
        </w:rPr>
        <w:drawing>
          <wp:anchor distT="152400" distB="152400" distL="152400" distR="152400" simplePos="0" relativeHeight="251671552" behindDoc="1" locked="0" layoutInCell="1" allowOverlap="1">
            <wp:simplePos x="0" y="0"/>
            <wp:positionH relativeFrom="margin">
              <wp:posOffset>0</wp:posOffset>
            </wp:positionH>
            <wp:positionV relativeFrom="line">
              <wp:posOffset>1139825</wp:posOffset>
            </wp:positionV>
            <wp:extent cx="2182495" cy="1483360"/>
            <wp:effectExtent l="25400" t="0" r="1905" b="0"/>
            <wp:wrapNone/>
            <wp:docPr id="4" name=""/>
            <wp:cNvGraphicFramePr/>
            <a:graphic xmlns:a="http://schemas.openxmlformats.org/drawingml/2006/main">
              <a:graphicData uri="http://schemas.openxmlformats.org/drawingml/2006/picture">
                <pic:pic xmlns:pic="http://schemas.openxmlformats.org/drawingml/2006/picture">
                  <pic:nvPicPr>
                    <pic:cNvPr id="0" name="DSC_0099.jpg"/>
                    <pic:cNvPicPr>
                      <a:picLocks noChangeAspect="1"/>
                    </pic:cNvPicPr>
                  </pic:nvPicPr>
                  <pic:blipFill>
                    <a:blip r:embed="rId13">
                      <a:extLst/>
                    </a:blip>
                    <a:stretch>
                      <a:fillRect/>
                    </a:stretch>
                  </pic:blipFill>
                  <pic:spPr>
                    <a:xfrm>
                      <a:off x="0" y="0"/>
                      <a:ext cx="2182495" cy="1483360"/>
                    </a:xfrm>
                    <a:prstGeom prst="rect">
                      <a:avLst/>
                    </a:prstGeom>
                    <a:ln w="12700" cap="flat">
                      <a:noFill/>
                      <a:miter lim="400000"/>
                    </a:ln>
                    <a:effectLst/>
                  </pic:spPr>
                </pic:pic>
              </a:graphicData>
            </a:graphic>
          </wp:anchor>
        </w:drawing>
      </w:r>
      <w:r w:rsidR="00AF31D7" w:rsidRPr="00AF31D7">
        <w:rPr>
          <w:sz w:val="16"/>
          <w:szCs w:val="16"/>
        </w:rPr>
        <w:pict>
          <v:shape id="_x0000_s1026" type="#_x0000_t202" style="position:absolute;margin-left:-45pt;margin-top:55pt;width:428pt;height:23.9pt;z-index:251665408;visibility:visible;mso-wrap-distance-left:12pt;mso-wrap-distance-top:12pt;mso-wrap-distance-right:12pt;mso-wrap-distance-bottom:12pt;mso-position-horizontal:absolute;mso-position-horizontal-relative:margin;mso-position-vertical:absolute;mso-position-vertical-relative:line" filled="f" stroked="f" strokeweight="1pt">
            <v:stroke miterlimit="4"/>
            <v:textbox style="mso-next-textbox:#_x0000_s1026">
              <w:txbxContent>
                <w:p w:rsidR="003B6F4A" w:rsidRDefault="00CC6820">
                  <w:pPr>
                    <w:pStyle w:val="Caption"/>
                    <w:tabs>
                      <w:tab w:val="left" w:pos="1440"/>
                      <w:tab w:val="left" w:pos="2880"/>
                      <w:tab w:val="left" w:pos="4320"/>
                      <w:tab w:val="left" w:pos="5760"/>
                      <w:tab w:val="left" w:pos="7200"/>
                    </w:tabs>
                  </w:pPr>
                  <w:r>
                    <w:rPr>
                      <w:sz w:val="16"/>
                      <w:szCs w:val="16"/>
                    </w:rPr>
                    <w:tab/>
                  </w:r>
                  <w:proofErr w:type="spellStart"/>
                  <w:r>
                    <w:rPr>
                      <w:sz w:val="16"/>
                      <w:szCs w:val="16"/>
                    </w:rPr>
                    <w:t>Boardinghouse</w:t>
                  </w:r>
                  <w:proofErr w:type="spellEnd"/>
                  <w:r>
                    <w:rPr>
                      <w:sz w:val="16"/>
                      <w:szCs w:val="16"/>
                    </w:rPr>
                    <w:t>: Außenaufnahme</w:t>
                  </w:r>
                  <w:r>
                    <w:rPr>
                      <w:sz w:val="16"/>
                      <w:szCs w:val="16"/>
                    </w:rPr>
                    <w:tab/>
                  </w:r>
                  <w:r>
                    <w:rPr>
                      <w:sz w:val="16"/>
                      <w:szCs w:val="16"/>
                    </w:rPr>
                    <w:tab/>
                    <w:t>Technikraum im Keller</w:t>
                  </w:r>
                </w:p>
              </w:txbxContent>
            </v:textbox>
            <w10:wrap type="topAndBottom" anchorx="margin"/>
          </v:shape>
        </w:pict>
      </w:r>
    </w:p>
    <w:sectPr w:rsidR="003B6F4A" w:rsidSect="003B6F4A">
      <w:headerReference w:type="even" r:id="rId14"/>
      <w:headerReference w:type="default" r:id="rId15"/>
      <w:footerReference w:type="even" r:id="rId16"/>
      <w:footerReference w:type="default" r:id="rId17"/>
      <w:pgSz w:w="11900" w:h="16840"/>
      <w:pgMar w:top="1417" w:right="1417" w:bottom="1134" w:left="1417" w:header="708" w:footer="708" w:gutter="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Arial Unicode MS">
    <w:panose1 w:val="020B0604020202020204"/>
    <w:charset w:val="4E"/>
    <w:family w:val="auto"/>
    <w:pitch w:val="variable"/>
    <w:sig w:usb0="00000001" w:usb1="00000000" w:usb2="01000407" w:usb3="00000000" w:csb0="00020000" w:csb1="00000000"/>
  </w:font>
  <w:font w:name="Cambria">
    <w:panose1 w:val="02040503050406030204"/>
    <w:charset w:val="00"/>
    <w:family w:val="auto"/>
    <w:pitch w:val="variable"/>
    <w:sig w:usb0="00000003" w:usb1="00000000" w:usb2="00000000" w:usb3="00000000" w:csb0="00000001" w:csb1="00000000"/>
  </w:font>
  <w:font w:name="Helvetica Neue">
    <w:panose1 w:val="02000503000000020004"/>
    <w:charset w:val="00"/>
    <w:family w:val="auto"/>
    <w:pitch w:val="variable"/>
    <w:sig w:usb0="00000003" w:usb1="00000000" w:usb2="00000000" w:usb3="00000000" w:csb0="00000001" w:csb1="00000000"/>
  </w:font>
  <w:font w:name="Arial">
    <w:panose1 w:val="020B0604020202020204"/>
    <w:charset w:val="59"/>
    <w:family w:val="auto"/>
    <w:pitch w:val="variable"/>
    <w:sig w:usb0="00000201" w:usb1="00000000" w:usb2="00000000" w:usb3="00000000" w:csb0="00000004" w:csb1="00000000"/>
  </w:font>
  <w:font w:name="Helvetica">
    <w:panose1 w:val="00000000000000000000"/>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F4A" w:rsidRDefault="003B6F4A">
    <w:pPr>
      <w:pStyle w:val="Kopf-undFuzeilen"/>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F4A" w:rsidRDefault="003B6F4A">
    <w:pPr>
      <w:pStyle w:val="Kopf-undFuzeilen"/>
    </w:pPr>
  </w:p>
</w:ftr>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F4A" w:rsidRDefault="00CC6820">
    <w:pPr>
      <w:pStyle w:val="Kopfzeile"/>
      <w:tabs>
        <w:tab w:val="clear" w:pos="9072"/>
        <w:tab w:val="right" w:pos="9046"/>
      </w:tabs>
    </w:pPr>
    <w:r>
      <w:rPr>
        <w:noProof/>
      </w:rPr>
      <w:drawing>
        <wp:anchor distT="152400" distB="152400" distL="152400" distR="152400" simplePos="0" relativeHeight="251657216" behindDoc="1" locked="0" layoutInCell="1" allowOverlap="1">
          <wp:simplePos x="0" y="0"/>
          <wp:positionH relativeFrom="page">
            <wp:posOffset>5535295</wp:posOffset>
          </wp:positionH>
          <wp:positionV relativeFrom="page">
            <wp:posOffset>513080</wp:posOffset>
          </wp:positionV>
          <wp:extent cx="1600200" cy="393700"/>
          <wp:effectExtent l="0" t="0" r="0" b="0"/>
          <wp:wrapNone/>
          <wp:docPr id="1073741826" name="officeArt object" descr="image.jpeg"/>
          <wp:cNvGraphicFramePr/>
          <a:graphic xmlns:a="http://schemas.openxmlformats.org/drawingml/2006/main">
            <a:graphicData uri="http://schemas.openxmlformats.org/drawingml/2006/picture">
              <pic:pic xmlns:pic="http://schemas.openxmlformats.org/drawingml/2006/picture">
                <pic:nvPicPr>
                  <pic:cNvPr id="1073741826" name="image.jpeg" descr="image.jpeg"/>
                  <pic:cNvPicPr>
                    <a:picLocks noChangeAspect="1"/>
                  </pic:cNvPicPr>
                </pic:nvPicPr>
                <pic:blipFill>
                  <a:blip r:embed="rId1">
                    <a:extLst/>
                  </a:blip>
                  <a:stretch>
                    <a:fillRect/>
                  </a:stretch>
                </pic:blipFill>
                <pic:spPr>
                  <a:xfrm>
                    <a:off x="0" y="0"/>
                    <a:ext cx="1600200" cy="393700"/>
                  </a:xfrm>
                  <a:prstGeom prst="rect">
                    <a:avLst/>
                  </a:prstGeom>
                  <a:ln w="12700" cap="flat">
                    <a:noFill/>
                    <a:miter lim="400000"/>
                  </a:ln>
                  <a:effectLst/>
                </pic:spPr>
              </pic:pic>
            </a:graphicData>
          </a:graphic>
        </wp:anchor>
      </w:drawing>
    </w:r>
    <w:r>
      <w:rPr>
        <w:rFonts w:ascii="Arial Unicode MS" w:hAnsi="Arial Unicode MS"/>
      </w:rPr>
      <w:br/>
    </w: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F4A" w:rsidRDefault="00CC6820">
    <w:pPr>
      <w:pStyle w:val="Kopfzeile"/>
      <w:tabs>
        <w:tab w:val="clear" w:pos="9072"/>
        <w:tab w:val="right" w:pos="9046"/>
      </w:tabs>
    </w:pPr>
    <w:r>
      <w:rPr>
        <w:noProof/>
      </w:rPr>
      <w:drawing>
        <wp:anchor distT="152400" distB="152400" distL="152400" distR="152400" simplePos="0" relativeHeight="251658240" behindDoc="1" locked="0" layoutInCell="1" allowOverlap="1">
          <wp:simplePos x="0" y="0"/>
          <wp:positionH relativeFrom="page">
            <wp:posOffset>5535295</wp:posOffset>
          </wp:positionH>
          <wp:positionV relativeFrom="page">
            <wp:posOffset>513080</wp:posOffset>
          </wp:positionV>
          <wp:extent cx="1600200" cy="393700"/>
          <wp:effectExtent l="0" t="0" r="0" b="0"/>
          <wp:wrapNone/>
          <wp:docPr id="1073741825" name="officeArt object" descr="image.jpeg"/>
          <wp:cNvGraphicFramePr/>
          <a:graphic xmlns:a="http://schemas.openxmlformats.org/drawingml/2006/main">
            <a:graphicData uri="http://schemas.openxmlformats.org/drawingml/2006/picture">
              <pic:pic xmlns:pic="http://schemas.openxmlformats.org/drawingml/2006/picture">
                <pic:nvPicPr>
                  <pic:cNvPr id="1073741825" name="image.jpeg" descr="image.jpeg"/>
                  <pic:cNvPicPr>
                    <a:picLocks noChangeAspect="1"/>
                  </pic:cNvPicPr>
                </pic:nvPicPr>
                <pic:blipFill>
                  <a:blip r:embed="rId1">
                    <a:extLst/>
                  </a:blip>
                  <a:stretch>
                    <a:fillRect/>
                  </a:stretch>
                </pic:blipFill>
                <pic:spPr>
                  <a:xfrm>
                    <a:off x="0" y="0"/>
                    <a:ext cx="1600200" cy="393700"/>
                  </a:xfrm>
                  <a:prstGeom prst="rect">
                    <a:avLst/>
                  </a:prstGeom>
                  <a:ln w="12700" cap="flat">
                    <a:noFill/>
                    <a:miter lim="400000"/>
                  </a:ln>
                  <a:effectLst/>
                </pic:spPr>
              </pic:pic>
            </a:graphicData>
          </a:graphic>
        </wp:anchor>
      </w:drawing>
    </w:r>
    <w:r>
      <w:rPr>
        <w:rFonts w:ascii="Arial Unicode MS" w:hAnsi="Arial Unicode MS"/>
      </w:rPr>
      <w:br/>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revisionView w:markup="0" w:insDel="0" w:formatting="0"/>
  <w:doNotTrackMoves/>
  <w:defaultTabStop w:val="720"/>
  <w:hyphenationZone w:val="425"/>
  <w:evenAndOddHeaders/>
  <w:characterSpacingControl w:val="doNotCompress"/>
  <w:hdrShapeDefaults>
    <o:shapedefaults v:ext="edit" spidmax="2050"/>
  </w:hdrShapeDefaults>
  <w:compat>
    <w:useFELayout/>
  </w:compat>
  <w:rsids>
    <w:rsidRoot w:val="003B6F4A"/>
    <w:rsid w:val="00341E04"/>
    <w:rsid w:val="00391F11"/>
    <w:rsid w:val="003B6F4A"/>
    <w:rsid w:val="003C66D0"/>
    <w:rsid w:val="006214A4"/>
    <w:rsid w:val="00637ACB"/>
    <w:rsid w:val="006B2778"/>
    <w:rsid w:val="00772D24"/>
    <w:rsid w:val="007F079B"/>
    <w:rsid w:val="0082452A"/>
    <w:rsid w:val="008F1F0D"/>
    <w:rsid w:val="00A70D7C"/>
    <w:rsid w:val="00AF31D7"/>
    <w:rsid w:val="00CC6820"/>
    <w:rsid w:val="00FF686B"/>
  </w:rsids>
  <m:mathPr>
    <m:mathFont m:val="Times New Roman"/>
    <m:brkBin m:val="before"/>
    <m:brkBinSub m:val="--"/>
    <m:smallFrac m:val="off"/>
    <m:dispDef m:val="off"/>
    <m:lMargin m:val="0"/>
    <m:rMargin m:val="0"/>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sid w:val="003B6F4A"/>
    <w:pPr>
      <w:spacing w:after="200"/>
    </w:pPr>
    <w:rPr>
      <w:rFonts w:ascii="Cambria" w:hAnsi="Cambria" w:cs="Arial Unicode MS"/>
      <w:color w:val="000000"/>
      <w:sz w:val="24"/>
      <w:szCs w:val="24"/>
      <w:u w:color="000000"/>
    </w:rPr>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character" w:styleId="Link">
    <w:name w:val="Hyperlink"/>
    <w:rsid w:val="003B6F4A"/>
    <w:rPr>
      <w:u w:val="single"/>
    </w:rPr>
  </w:style>
  <w:style w:type="table" w:customStyle="1" w:styleId="TableNormal">
    <w:name w:val="Table Normal"/>
    <w:rsid w:val="003B6F4A"/>
    <w:tblPr>
      <w:tblInd w:w="0" w:type="dxa"/>
      <w:tblCellMar>
        <w:top w:w="0" w:type="dxa"/>
        <w:left w:w="0" w:type="dxa"/>
        <w:bottom w:w="0" w:type="dxa"/>
        <w:right w:w="0" w:type="dxa"/>
      </w:tblCellMar>
    </w:tblPr>
  </w:style>
  <w:style w:type="paragraph" w:styleId="Kopfzeile">
    <w:name w:val="header"/>
    <w:rsid w:val="003B6F4A"/>
    <w:pPr>
      <w:tabs>
        <w:tab w:val="center" w:pos="4536"/>
        <w:tab w:val="right" w:pos="9072"/>
      </w:tabs>
      <w:spacing w:after="200"/>
    </w:pPr>
    <w:rPr>
      <w:rFonts w:ascii="Cambria" w:hAnsi="Cambria" w:cs="Arial Unicode MS"/>
      <w:color w:val="000000"/>
      <w:sz w:val="24"/>
      <w:szCs w:val="24"/>
      <w:u w:color="000000"/>
    </w:rPr>
  </w:style>
  <w:style w:type="paragraph" w:customStyle="1" w:styleId="Kopf-undFuzeilen">
    <w:name w:val="Kopf- und Fußzeilen"/>
    <w:rsid w:val="003B6F4A"/>
    <w:pPr>
      <w:tabs>
        <w:tab w:val="right" w:pos="9020"/>
      </w:tabs>
    </w:pPr>
    <w:rPr>
      <w:rFonts w:ascii="Helvetica Neue" w:hAnsi="Helvetica Neue" w:cs="Arial Unicode MS"/>
      <w:color w:val="000000"/>
      <w:sz w:val="24"/>
      <w:szCs w:val="24"/>
    </w:rPr>
  </w:style>
  <w:style w:type="character" w:customStyle="1" w:styleId="Hyperlink0">
    <w:name w:val="Hyperlink.0"/>
    <w:basedOn w:val="Link"/>
    <w:rsid w:val="003B6F4A"/>
    <w:rPr>
      <w:color w:val="0000FF"/>
      <w:u w:val="single" w:color="0000FF"/>
    </w:rPr>
  </w:style>
  <w:style w:type="paragraph" w:customStyle="1" w:styleId="Default">
    <w:name w:val="Default"/>
    <w:rsid w:val="003B6F4A"/>
    <w:pPr>
      <w:spacing w:after="200"/>
    </w:pPr>
    <w:rPr>
      <w:rFonts w:ascii="Arial" w:hAnsi="Arial" w:cs="Arial Unicode MS"/>
      <w:color w:val="000000"/>
      <w:sz w:val="24"/>
      <w:szCs w:val="24"/>
      <w:u w:color="000000"/>
    </w:rPr>
  </w:style>
  <w:style w:type="paragraph" w:customStyle="1" w:styleId="Caption">
    <w:name w:val="Caption"/>
    <w:rsid w:val="003B6F4A"/>
    <w:pPr>
      <w:suppressAutoHyphens/>
      <w:outlineLvl w:val="0"/>
    </w:pPr>
    <w:rPr>
      <w:rFonts w:ascii="Helvetica Neue" w:eastAsia="Helvetica Neue" w:hAnsi="Helvetica Neue" w:cs="Helvetica Neue"/>
      <w:color w:val="000000"/>
      <w:sz w:val="36"/>
      <w:szCs w:val="36"/>
    </w:rPr>
  </w:style>
  <w:style w:type="character" w:customStyle="1" w:styleId="Ohne">
    <w:name w:val="Ohne"/>
    <w:rsid w:val="006B2778"/>
  </w:style>
  <w:style w:type="character" w:customStyle="1" w:styleId="Hyperlink1">
    <w:name w:val="Hyperlink.1"/>
    <w:basedOn w:val="Ohne"/>
    <w:rsid w:val="00FF686B"/>
    <w:rPr>
      <w:sz w:val="16"/>
      <w:szCs w:val="16"/>
      <w:lang w:val="de-DE"/>
    </w:rPr>
  </w:style>
  <w:style w:type="table" w:styleId="Tabellenraster">
    <w:name w:val="Table Grid"/>
    <w:basedOn w:val="NormaleTabelle"/>
    <w:uiPriority w:val="59"/>
    <w:rsid w:val="0082452A"/>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header" Target="header1.xml"/><Relationship Id="rId15" Type="http://schemas.openxmlformats.org/officeDocument/2006/relationships/header" Target="header2.xm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hyperlink" Target="mailto:karsten.mahr@wieland.com" TargetMode="External"/><Relationship Id="rId5" Type="http://schemas.openxmlformats.org/officeDocument/2006/relationships/hyperlink" Target="http://www.wieland.com" TargetMode="External"/><Relationship Id="rId6" Type="http://schemas.openxmlformats.org/officeDocument/2006/relationships/hyperlink" Target="http://www.wieland-haustechnik.de" TargetMode="External"/><Relationship Id="rId7" Type="http://schemas.openxmlformats.org/officeDocument/2006/relationships/hyperlink" Target="http://www.press-n-relations.de" TargetMode="External"/><Relationship Id="rId8" Type="http://schemas.openxmlformats.org/officeDocument/2006/relationships/image" Target="media/image1.jpeg"/><Relationship Id="rId9" Type="http://schemas.openxmlformats.org/officeDocument/2006/relationships/image" Target="media/image2.jpeg"/><Relationship Id="rId10"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1002</Words>
  <Characters>5714</Characters>
  <Application>Microsoft Macintosh Word</Application>
  <DocSecurity>0</DocSecurity>
  <Lines>47</Lines>
  <Paragraphs>11</Paragraphs>
  <ScaleCrop>false</ScaleCrop>
  <Company>Press'n'Relations GmbH</Company>
  <LinksUpToDate>false</LinksUpToDate>
  <CharactersWithSpaces>7017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Bruno Lukas</cp:lastModifiedBy>
  <cp:revision>14</cp:revision>
  <dcterms:created xsi:type="dcterms:W3CDTF">2018-02-14T16:23:00Z</dcterms:created>
  <dcterms:modified xsi:type="dcterms:W3CDTF">2018-02-23T13:34:00Z</dcterms:modified>
</cp:coreProperties>
</file>